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EC100" w14:textId="77777777" w:rsidR="0049597E" w:rsidRDefault="0049597E" w:rsidP="0049597E">
      <w:pPr>
        <w:spacing w:after="60"/>
        <w:rPr>
          <w:rFonts w:eastAsia="Times New Roman" w:cstheme="minorHAnsi"/>
          <w:b/>
          <w:snapToGrid w:val="0"/>
          <w:sz w:val="24"/>
          <w:szCs w:val="24"/>
          <w:lang w:val="en-US"/>
        </w:rPr>
      </w:pPr>
    </w:p>
    <w:p w14:paraId="046EC7B7" w14:textId="77777777" w:rsidR="001E49C1" w:rsidRPr="001E49C1" w:rsidRDefault="001E49C1" w:rsidP="0049597E">
      <w:pPr>
        <w:spacing w:after="60"/>
        <w:rPr>
          <w:rFonts w:eastAsia="Times New Roman" w:cstheme="minorHAnsi"/>
          <w:b/>
          <w:snapToGrid w:val="0"/>
          <w:sz w:val="24"/>
          <w:szCs w:val="24"/>
          <w:lang w:val="en-US"/>
        </w:rPr>
      </w:pPr>
    </w:p>
    <w:p w14:paraId="28F05920" w14:textId="3924F33F" w:rsidR="0049597E" w:rsidRPr="00FE2F58" w:rsidRDefault="0049597E" w:rsidP="0049597E">
      <w:pPr>
        <w:spacing w:after="60"/>
        <w:jc w:val="center"/>
        <w:rPr>
          <w:rFonts w:cstheme="minorHAnsi"/>
          <w:b/>
          <w:sz w:val="24"/>
          <w:szCs w:val="24"/>
        </w:rPr>
      </w:pPr>
      <w:r w:rsidRPr="003C4AB6">
        <w:rPr>
          <w:rFonts w:eastAsia="Times New Roman" w:cstheme="minorHAnsi"/>
          <w:b/>
          <w:snapToGrid w:val="0"/>
          <w:sz w:val="24"/>
          <w:szCs w:val="24"/>
        </w:rPr>
        <w:t xml:space="preserve">МИНИСТЕРСТВО НА </w:t>
      </w:r>
      <w:r w:rsidR="00FE2F58">
        <w:rPr>
          <w:rFonts w:eastAsia="Times New Roman" w:cstheme="minorHAnsi"/>
          <w:b/>
          <w:snapToGrid w:val="0"/>
          <w:sz w:val="24"/>
          <w:szCs w:val="24"/>
        </w:rPr>
        <w:t>ТУРИЗМА</w:t>
      </w:r>
    </w:p>
    <w:p w14:paraId="2797E975" w14:textId="77777777" w:rsidR="0049597E" w:rsidRPr="003C4AB6" w:rsidRDefault="0049597E" w:rsidP="0049597E">
      <w:pPr>
        <w:spacing w:after="120" w:line="240" w:lineRule="auto"/>
        <w:jc w:val="center"/>
        <w:rPr>
          <w:b/>
          <w:sz w:val="28"/>
          <w:szCs w:val="28"/>
        </w:rPr>
      </w:pPr>
    </w:p>
    <w:p w14:paraId="09E3F643" w14:textId="77777777" w:rsidR="0049597E" w:rsidRDefault="0049597E" w:rsidP="0049597E">
      <w:pPr>
        <w:spacing w:after="0" w:line="240" w:lineRule="auto"/>
        <w:jc w:val="center"/>
        <w:rPr>
          <w:b/>
          <w:sz w:val="28"/>
          <w:szCs w:val="28"/>
        </w:rPr>
      </w:pPr>
    </w:p>
    <w:p w14:paraId="096B2A21" w14:textId="4E81EFA9" w:rsidR="0049597E" w:rsidRPr="00352D2A" w:rsidRDefault="0049597E" w:rsidP="0049597E">
      <w:pPr>
        <w:spacing w:after="0" w:line="240" w:lineRule="auto"/>
        <w:jc w:val="center"/>
        <w:rPr>
          <w:rFonts w:ascii="Calibri" w:eastAsia="Calibri" w:hAnsi="Calibri" w:cs="Times New Roman"/>
          <w:b/>
          <w:sz w:val="28"/>
          <w:szCs w:val="28"/>
        </w:rPr>
      </w:pPr>
      <w:r>
        <w:rPr>
          <w:rFonts w:ascii="Calibri" w:eastAsia="Calibri" w:hAnsi="Calibri" w:cs="Times New Roman"/>
          <w:b/>
          <w:sz w:val="28"/>
          <w:szCs w:val="28"/>
        </w:rPr>
        <w:t>УСЛОВИЯ ЗА КАНДИДАТСТВАНЕ</w:t>
      </w:r>
      <w:r w:rsidR="00F65F56">
        <w:rPr>
          <w:rFonts w:ascii="Calibri" w:eastAsia="Calibri" w:hAnsi="Calibri" w:cs="Times New Roman"/>
          <w:b/>
          <w:sz w:val="28"/>
          <w:szCs w:val="28"/>
        </w:rPr>
        <w:t xml:space="preserve"> И ИЗПЪЛНЕНИЕ</w:t>
      </w:r>
    </w:p>
    <w:p w14:paraId="6F3BF9E5" w14:textId="220245DD" w:rsidR="0049597E" w:rsidRPr="00990DDD" w:rsidRDefault="0049597E" w:rsidP="0049597E">
      <w:pPr>
        <w:spacing w:after="0"/>
        <w:jc w:val="center"/>
        <w:rPr>
          <w:b/>
          <w:sz w:val="28"/>
          <w:szCs w:val="28"/>
        </w:rPr>
      </w:pPr>
      <w:r w:rsidRPr="00990DDD">
        <w:rPr>
          <w:rFonts w:ascii="Calibri" w:eastAsia="Calibri" w:hAnsi="Calibri" w:cs="Times New Roman"/>
          <w:b/>
          <w:sz w:val="28"/>
          <w:szCs w:val="28"/>
        </w:rPr>
        <w:t>за предоставяне на безвъзмездна финансова помощ по</w:t>
      </w:r>
      <w:r w:rsidRPr="00990DDD" w:rsidDel="00352D2A">
        <w:rPr>
          <w:b/>
          <w:sz w:val="28"/>
          <w:szCs w:val="28"/>
        </w:rPr>
        <w:t xml:space="preserve"> </w:t>
      </w:r>
    </w:p>
    <w:p w14:paraId="6AEEB216" w14:textId="77777777" w:rsidR="0049597E" w:rsidRPr="009E7C4A" w:rsidRDefault="0049597E" w:rsidP="0049597E">
      <w:pPr>
        <w:spacing w:after="60"/>
        <w:jc w:val="center"/>
        <w:rPr>
          <w:rFonts w:eastAsia="Times New Roman" w:cstheme="minorHAnsi"/>
          <w:b/>
          <w:snapToGrid w:val="0"/>
          <w:sz w:val="28"/>
          <w:szCs w:val="24"/>
        </w:rPr>
      </w:pPr>
      <w:r w:rsidRPr="009E7C4A">
        <w:rPr>
          <w:rFonts w:eastAsia="Times New Roman" w:cstheme="minorHAnsi"/>
          <w:b/>
          <w:snapToGrid w:val="0"/>
          <w:sz w:val="28"/>
          <w:szCs w:val="24"/>
        </w:rPr>
        <w:t>Оперативна програма „Иновации и конкурентоспособност“ 2014-2020</w:t>
      </w:r>
    </w:p>
    <w:p w14:paraId="6232E569" w14:textId="77777777" w:rsidR="0049597E" w:rsidRDefault="0049597E" w:rsidP="0049597E">
      <w:pPr>
        <w:spacing w:after="240"/>
        <w:jc w:val="center"/>
        <w:rPr>
          <w:b/>
          <w:sz w:val="28"/>
          <w:szCs w:val="28"/>
        </w:rPr>
      </w:pPr>
    </w:p>
    <w:p w14:paraId="5597CAE1" w14:textId="679A3E94" w:rsidR="0049597E" w:rsidRPr="003C4AB6" w:rsidRDefault="0098472B" w:rsidP="0049597E">
      <w:pPr>
        <w:spacing w:after="240"/>
        <w:jc w:val="center"/>
        <w:rPr>
          <w:b/>
          <w:sz w:val="28"/>
          <w:szCs w:val="28"/>
        </w:rPr>
      </w:pPr>
      <w:r>
        <w:rPr>
          <w:b/>
          <w:sz w:val="28"/>
          <w:szCs w:val="28"/>
        </w:rPr>
        <w:t>П</w:t>
      </w:r>
      <w:r w:rsidR="0049597E" w:rsidRPr="003C4AB6">
        <w:rPr>
          <w:b/>
          <w:sz w:val="28"/>
          <w:szCs w:val="28"/>
        </w:rPr>
        <w:t xml:space="preserve">роцедура </w:t>
      </w:r>
      <w:r w:rsidR="003777D3">
        <w:rPr>
          <w:b/>
          <w:sz w:val="28"/>
          <w:szCs w:val="28"/>
        </w:rPr>
        <w:t>на подбор на проекти</w:t>
      </w:r>
      <w:r w:rsidR="0049597E">
        <w:rPr>
          <w:b/>
          <w:sz w:val="28"/>
          <w:szCs w:val="28"/>
        </w:rPr>
        <w:t xml:space="preserve"> </w:t>
      </w:r>
      <w:r w:rsidR="0049597E" w:rsidRPr="003C4AB6">
        <w:rPr>
          <w:b/>
          <w:sz w:val="28"/>
          <w:szCs w:val="28"/>
        </w:rPr>
        <w:t xml:space="preserve"> </w:t>
      </w:r>
    </w:p>
    <w:p w14:paraId="0C1FB951" w14:textId="1A9C46FE" w:rsidR="007C6DE0" w:rsidRDefault="00C97ABB" w:rsidP="003777D3">
      <w:pPr>
        <w:spacing w:after="240"/>
        <w:jc w:val="center"/>
        <w:rPr>
          <w:b/>
          <w:sz w:val="28"/>
          <w:szCs w:val="28"/>
        </w:rPr>
      </w:pPr>
      <w:r w:rsidRPr="002756E4">
        <w:rPr>
          <w:b/>
          <w:sz w:val="28"/>
          <w:szCs w:val="28"/>
        </w:rPr>
        <w:t>BG16RFOP002-</w:t>
      </w:r>
      <w:r w:rsidR="00B70D8F">
        <w:rPr>
          <w:b/>
          <w:sz w:val="28"/>
          <w:szCs w:val="28"/>
          <w:lang w:val="en-US"/>
        </w:rPr>
        <w:t>2</w:t>
      </w:r>
      <w:r w:rsidR="00311E6F">
        <w:rPr>
          <w:b/>
          <w:sz w:val="28"/>
          <w:szCs w:val="28"/>
        </w:rPr>
        <w:t>.092</w:t>
      </w:r>
      <w:r w:rsidRPr="002A2065">
        <w:rPr>
          <w:b/>
          <w:sz w:val="28"/>
          <w:szCs w:val="28"/>
          <w:lang w:val="en-US"/>
        </w:rPr>
        <w:t xml:space="preserve"> </w:t>
      </w:r>
      <w:r w:rsidR="003777D3" w:rsidRPr="003777D3">
        <w:rPr>
          <w:b/>
          <w:sz w:val="28"/>
          <w:szCs w:val="28"/>
        </w:rPr>
        <w:t>„Подкрепа на предприятия, ре</w:t>
      </w:r>
      <w:r w:rsidR="00992639">
        <w:rPr>
          <w:b/>
          <w:sz w:val="28"/>
          <w:szCs w:val="28"/>
        </w:rPr>
        <w:t>гистрирани по Закона за туризма</w:t>
      </w:r>
      <w:r w:rsidR="003777D3" w:rsidRPr="003777D3">
        <w:rPr>
          <w:b/>
          <w:sz w:val="28"/>
          <w:szCs w:val="28"/>
        </w:rPr>
        <w:t xml:space="preserve"> като туроператор или туристически агент, за преодоляване на икономическите последствия от пандемията COVID-19“</w:t>
      </w:r>
    </w:p>
    <w:p w14:paraId="4E4EC4EB" w14:textId="4BA551B1" w:rsidR="0025453F" w:rsidRDefault="0025453F" w:rsidP="003777D3">
      <w:pPr>
        <w:spacing w:after="240"/>
        <w:jc w:val="center"/>
        <w:rPr>
          <w:b/>
          <w:sz w:val="28"/>
          <w:szCs w:val="28"/>
        </w:rPr>
      </w:pPr>
    </w:p>
    <w:p w14:paraId="203BBE02" w14:textId="1126843C" w:rsidR="0025453F" w:rsidRDefault="0025453F" w:rsidP="003777D3">
      <w:pPr>
        <w:spacing w:after="240"/>
        <w:jc w:val="center"/>
        <w:rPr>
          <w:b/>
          <w:sz w:val="28"/>
          <w:szCs w:val="28"/>
        </w:rPr>
      </w:pPr>
    </w:p>
    <w:p w14:paraId="0DABB190" w14:textId="0FBA3B78" w:rsidR="0025453F" w:rsidRDefault="0025453F" w:rsidP="003777D3">
      <w:pPr>
        <w:spacing w:after="240"/>
        <w:jc w:val="center"/>
        <w:rPr>
          <w:b/>
          <w:sz w:val="28"/>
          <w:szCs w:val="28"/>
        </w:rPr>
      </w:pPr>
    </w:p>
    <w:p w14:paraId="7688258F" w14:textId="603BC6B7" w:rsidR="0025453F" w:rsidRDefault="0025453F" w:rsidP="003777D3">
      <w:pPr>
        <w:spacing w:after="240"/>
        <w:jc w:val="center"/>
        <w:rPr>
          <w:b/>
          <w:sz w:val="28"/>
          <w:szCs w:val="28"/>
        </w:rPr>
      </w:pPr>
    </w:p>
    <w:p w14:paraId="7043562F" w14:textId="62E81EC6" w:rsidR="0025453F" w:rsidRDefault="0025453F" w:rsidP="003777D3">
      <w:pPr>
        <w:spacing w:after="240"/>
        <w:jc w:val="center"/>
        <w:rPr>
          <w:b/>
          <w:sz w:val="28"/>
          <w:szCs w:val="28"/>
        </w:rPr>
      </w:pPr>
    </w:p>
    <w:p w14:paraId="7DF18C95" w14:textId="64DDDF67" w:rsidR="0025453F" w:rsidRDefault="0025453F" w:rsidP="003777D3">
      <w:pPr>
        <w:spacing w:after="240"/>
        <w:jc w:val="center"/>
        <w:rPr>
          <w:b/>
          <w:sz w:val="28"/>
          <w:szCs w:val="28"/>
        </w:rPr>
      </w:pPr>
    </w:p>
    <w:p w14:paraId="2ED06223" w14:textId="57B356C9" w:rsidR="0025453F" w:rsidRDefault="0025453F" w:rsidP="003777D3">
      <w:pPr>
        <w:spacing w:after="240"/>
        <w:jc w:val="center"/>
        <w:rPr>
          <w:b/>
          <w:sz w:val="28"/>
          <w:szCs w:val="28"/>
        </w:rPr>
      </w:pPr>
    </w:p>
    <w:p w14:paraId="2B34A776" w14:textId="77777777" w:rsidR="00F91E57" w:rsidRDefault="00F91E57" w:rsidP="00F91E57">
      <w:pPr>
        <w:spacing w:after="240"/>
        <w:rPr>
          <w:b/>
          <w:sz w:val="28"/>
          <w:szCs w:val="28"/>
        </w:rPr>
      </w:pPr>
    </w:p>
    <w:p w14:paraId="51775C89" w14:textId="348C42E1" w:rsidR="00B768DA" w:rsidRPr="00FB361A" w:rsidRDefault="0025453F" w:rsidP="00FB361A">
      <w:pPr>
        <w:spacing w:after="240"/>
        <w:jc w:val="both"/>
        <w:rPr>
          <w:b/>
          <w:sz w:val="24"/>
          <w:szCs w:val="24"/>
        </w:rPr>
      </w:pPr>
      <w:r w:rsidRPr="00F91E57">
        <w:rPr>
          <w:b/>
          <w:sz w:val="24"/>
          <w:szCs w:val="24"/>
        </w:rPr>
        <w:t>Настоящ</w:t>
      </w:r>
      <w:r w:rsidR="00AE3BCD">
        <w:rPr>
          <w:b/>
          <w:sz w:val="24"/>
          <w:szCs w:val="24"/>
        </w:rPr>
        <w:t xml:space="preserve">ата процедура е обявена в </w:t>
      </w:r>
      <w:r w:rsidR="000A2636">
        <w:rPr>
          <w:b/>
          <w:sz w:val="24"/>
          <w:szCs w:val="24"/>
        </w:rPr>
        <w:t>изпълнение на</w:t>
      </w:r>
      <w:r w:rsidR="00AE3BCD">
        <w:rPr>
          <w:b/>
          <w:sz w:val="24"/>
          <w:szCs w:val="24"/>
        </w:rPr>
        <w:t xml:space="preserve"> п</w:t>
      </w:r>
      <w:r w:rsidR="00F91E57" w:rsidRPr="00F91E57">
        <w:rPr>
          <w:b/>
          <w:sz w:val="24"/>
          <w:szCs w:val="24"/>
        </w:rPr>
        <w:t>роцедура чрез директно предоставяне  BG16RFOP002-</w:t>
      </w:r>
      <w:r w:rsidR="00F91E57" w:rsidRPr="00F91E57">
        <w:rPr>
          <w:b/>
          <w:sz w:val="24"/>
          <w:szCs w:val="24"/>
          <w:lang w:val="en-US"/>
        </w:rPr>
        <w:t>2</w:t>
      </w:r>
      <w:r w:rsidR="00F91E57" w:rsidRPr="00F91E57">
        <w:rPr>
          <w:b/>
          <w:sz w:val="24"/>
          <w:szCs w:val="24"/>
        </w:rPr>
        <w:t>.0</w:t>
      </w:r>
      <w:r w:rsidR="00F91E57" w:rsidRPr="00F91E57">
        <w:rPr>
          <w:b/>
          <w:sz w:val="24"/>
          <w:szCs w:val="24"/>
          <w:lang w:val="en-US"/>
        </w:rPr>
        <w:t xml:space="preserve">80 </w:t>
      </w:r>
      <w:r w:rsidR="00F91E57" w:rsidRPr="00F91E57">
        <w:rPr>
          <w:b/>
          <w:sz w:val="24"/>
          <w:szCs w:val="24"/>
        </w:rPr>
        <w:t>„Подкрепа за МСП от туристическия сектор за преодоляване на икономическите последствия от  COVID-19 чрез прилагане на схема за подпомагане от Министерството на туризма (МТ)“</w:t>
      </w:r>
    </w:p>
    <w:sdt>
      <w:sdtPr>
        <w:rPr>
          <w:rFonts w:asciiTheme="minorHAnsi" w:eastAsiaTheme="minorHAnsi" w:hAnsiTheme="minorHAnsi" w:cstheme="minorBidi"/>
          <w:b w:val="0"/>
          <w:bCs w:val="0"/>
          <w:color w:val="auto"/>
          <w:sz w:val="22"/>
          <w:szCs w:val="22"/>
          <w:lang w:val="bg-BG" w:eastAsia="en-US"/>
        </w:rPr>
        <w:id w:val="678318492"/>
        <w:docPartObj>
          <w:docPartGallery w:val="Table of Contents"/>
          <w:docPartUnique/>
        </w:docPartObj>
      </w:sdtPr>
      <w:sdtEndPr/>
      <w:sdtContent>
        <w:p w14:paraId="12CD4912" w14:textId="7C733296" w:rsidR="00394B8E" w:rsidRDefault="00394B8E">
          <w:pPr>
            <w:pStyle w:val="TOCHeading"/>
            <w:rPr>
              <w:lang w:val="bg-BG"/>
            </w:rPr>
          </w:pPr>
          <w:r>
            <w:rPr>
              <w:lang w:val="bg-BG"/>
            </w:rPr>
            <w:t>Съдържание</w:t>
          </w:r>
        </w:p>
        <w:p w14:paraId="6A68AF55" w14:textId="77777777" w:rsidR="0065034A" w:rsidRPr="0065034A" w:rsidRDefault="0065034A" w:rsidP="0065034A">
          <w:pPr>
            <w:rPr>
              <w:lang w:eastAsia="ja-JP"/>
            </w:rPr>
          </w:pPr>
        </w:p>
        <w:p w14:paraId="2B8E18F9" w14:textId="6759754E" w:rsidR="00EE2231" w:rsidRDefault="00394B8E">
          <w:pPr>
            <w:pStyle w:val="TOC2"/>
            <w:tabs>
              <w:tab w:val="right" w:leader="dot" w:pos="9346"/>
            </w:tabs>
            <w:rPr>
              <w:rFonts w:eastAsiaTheme="minorEastAsia"/>
              <w:noProof/>
              <w:lang w:val="en-US"/>
            </w:rPr>
          </w:pPr>
          <w:r>
            <w:fldChar w:fldCharType="begin"/>
          </w:r>
          <w:r>
            <w:instrText xml:space="preserve"> TOC \o "1-3" \h \z \u </w:instrText>
          </w:r>
          <w:r>
            <w:fldChar w:fldCharType="separate"/>
          </w:r>
          <w:hyperlink w:anchor="_Toc49349860" w:history="1">
            <w:r w:rsidR="00EE2231" w:rsidRPr="006803BB">
              <w:rPr>
                <w:rStyle w:val="Hyperlink"/>
                <w:noProof/>
              </w:rPr>
              <w:t>1. Наименование на програмата:</w:t>
            </w:r>
            <w:r w:rsidR="00EE2231">
              <w:rPr>
                <w:noProof/>
                <w:webHidden/>
              </w:rPr>
              <w:tab/>
            </w:r>
            <w:r w:rsidR="00EE2231">
              <w:rPr>
                <w:noProof/>
                <w:webHidden/>
              </w:rPr>
              <w:fldChar w:fldCharType="begin"/>
            </w:r>
            <w:r w:rsidR="00EE2231">
              <w:rPr>
                <w:noProof/>
                <w:webHidden/>
              </w:rPr>
              <w:instrText xml:space="preserve"> PAGEREF _Toc49349860 \h </w:instrText>
            </w:r>
            <w:r w:rsidR="00EE2231">
              <w:rPr>
                <w:noProof/>
                <w:webHidden/>
              </w:rPr>
            </w:r>
            <w:r w:rsidR="00EE2231">
              <w:rPr>
                <w:noProof/>
                <w:webHidden/>
              </w:rPr>
              <w:fldChar w:fldCharType="separate"/>
            </w:r>
            <w:r w:rsidR="006C5DAD">
              <w:rPr>
                <w:noProof/>
                <w:webHidden/>
              </w:rPr>
              <w:t>4</w:t>
            </w:r>
            <w:r w:rsidR="00EE2231">
              <w:rPr>
                <w:noProof/>
                <w:webHidden/>
              </w:rPr>
              <w:fldChar w:fldCharType="end"/>
            </w:r>
          </w:hyperlink>
        </w:p>
        <w:p w14:paraId="0560E29A" w14:textId="6F56C034" w:rsidR="00EE2231" w:rsidRDefault="00B6243B">
          <w:pPr>
            <w:pStyle w:val="TOC2"/>
            <w:tabs>
              <w:tab w:val="right" w:leader="dot" w:pos="9346"/>
            </w:tabs>
            <w:rPr>
              <w:rFonts w:eastAsiaTheme="minorEastAsia"/>
              <w:noProof/>
              <w:lang w:val="en-US"/>
            </w:rPr>
          </w:pPr>
          <w:hyperlink w:anchor="_Toc49349861" w:history="1">
            <w:r w:rsidR="00EE2231" w:rsidRPr="006803BB">
              <w:rPr>
                <w:rStyle w:val="Hyperlink"/>
                <w:noProof/>
              </w:rPr>
              <w:t>2. Наименование на приоритетната ос:</w:t>
            </w:r>
            <w:r w:rsidR="00EE2231">
              <w:rPr>
                <w:noProof/>
                <w:webHidden/>
              </w:rPr>
              <w:tab/>
            </w:r>
            <w:r w:rsidR="00EE2231">
              <w:rPr>
                <w:noProof/>
                <w:webHidden/>
              </w:rPr>
              <w:fldChar w:fldCharType="begin"/>
            </w:r>
            <w:r w:rsidR="00EE2231">
              <w:rPr>
                <w:noProof/>
                <w:webHidden/>
              </w:rPr>
              <w:instrText xml:space="preserve"> PAGEREF _Toc49349861 \h </w:instrText>
            </w:r>
            <w:r w:rsidR="00EE2231">
              <w:rPr>
                <w:noProof/>
                <w:webHidden/>
              </w:rPr>
            </w:r>
            <w:r w:rsidR="00EE2231">
              <w:rPr>
                <w:noProof/>
                <w:webHidden/>
              </w:rPr>
              <w:fldChar w:fldCharType="separate"/>
            </w:r>
            <w:r w:rsidR="006C5DAD">
              <w:rPr>
                <w:noProof/>
                <w:webHidden/>
              </w:rPr>
              <w:t>4</w:t>
            </w:r>
            <w:r w:rsidR="00EE2231">
              <w:rPr>
                <w:noProof/>
                <w:webHidden/>
              </w:rPr>
              <w:fldChar w:fldCharType="end"/>
            </w:r>
          </w:hyperlink>
        </w:p>
        <w:p w14:paraId="70E1CEC3" w14:textId="31BE925A" w:rsidR="00EE2231" w:rsidRDefault="00B6243B">
          <w:pPr>
            <w:pStyle w:val="TOC2"/>
            <w:tabs>
              <w:tab w:val="right" w:leader="dot" w:pos="9346"/>
            </w:tabs>
            <w:rPr>
              <w:rFonts w:eastAsiaTheme="minorEastAsia"/>
              <w:noProof/>
              <w:lang w:val="en-US"/>
            </w:rPr>
          </w:pPr>
          <w:hyperlink w:anchor="_Toc49349862" w:history="1">
            <w:r w:rsidR="00EE2231" w:rsidRPr="006803BB">
              <w:rPr>
                <w:rStyle w:val="Hyperlink"/>
                <w:noProof/>
              </w:rPr>
              <w:t>3. Наименование на процедурата:</w:t>
            </w:r>
            <w:r w:rsidR="00EE2231">
              <w:rPr>
                <w:noProof/>
                <w:webHidden/>
              </w:rPr>
              <w:tab/>
            </w:r>
            <w:r w:rsidR="00EE2231">
              <w:rPr>
                <w:noProof/>
                <w:webHidden/>
              </w:rPr>
              <w:fldChar w:fldCharType="begin"/>
            </w:r>
            <w:r w:rsidR="00EE2231">
              <w:rPr>
                <w:noProof/>
                <w:webHidden/>
              </w:rPr>
              <w:instrText xml:space="preserve"> PAGEREF _Toc49349862 \h </w:instrText>
            </w:r>
            <w:r w:rsidR="00EE2231">
              <w:rPr>
                <w:noProof/>
                <w:webHidden/>
              </w:rPr>
            </w:r>
            <w:r w:rsidR="00EE2231">
              <w:rPr>
                <w:noProof/>
                <w:webHidden/>
              </w:rPr>
              <w:fldChar w:fldCharType="separate"/>
            </w:r>
            <w:r w:rsidR="006C5DAD">
              <w:rPr>
                <w:noProof/>
                <w:webHidden/>
              </w:rPr>
              <w:t>4</w:t>
            </w:r>
            <w:r w:rsidR="00EE2231">
              <w:rPr>
                <w:noProof/>
                <w:webHidden/>
              </w:rPr>
              <w:fldChar w:fldCharType="end"/>
            </w:r>
          </w:hyperlink>
        </w:p>
        <w:p w14:paraId="21C5FE1C" w14:textId="5E2DC113" w:rsidR="00EE2231" w:rsidRDefault="00B6243B">
          <w:pPr>
            <w:pStyle w:val="TOC2"/>
            <w:tabs>
              <w:tab w:val="right" w:leader="dot" w:pos="9346"/>
            </w:tabs>
            <w:rPr>
              <w:rFonts w:eastAsiaTheme="minorEastAsia"/>
              <w:noProof/>
              <w:lang w:val="en-US"/>
            </w:rPr>
          </w:pPr>
          <w:hyperlink w:anchor="_Toc49349863" w:history="1">
            <w:r w:rsidR="00EE2231" w:rsidRPr="006803BB">
              <w:rPr>
                <w:rStyle w:val="Hyperlink"/>
                <w:noProof/>
              </w:rPr>
              <w:t>4. Измерения по кодове:</w:t>
            </w:r>
            <w:r w:rsidR="00EE2231">
              <w:rPr>
                <w:noProof/>
                <w:webHidden/>
              </w:rPr>
              <w:tab/>
            </w:r>
            <w:r w:rsidR="00EE2231">
              <w:rPr>
                <w:noProof/>
                <w:webHidden/>
              </w:rPr>
              <w:fldChar w:fldCharType="begin"/>
            </w:r>
            <w:r w:rsidR="00EE2231">
              <w:rPr>
                <w:noProof/>
                <w:webHidden/>
              </w:rPr>
              <w:instrText xml:space="preserve"> PAGEREF _Toc49349863 \h </w:instrText>
            </w:r>
            <w:r w:rsidR="00EE2231">
              <w:rPr>
                <w:noProof/>
                <w:webHidden/>
              </w:rPr>
            </w:r>
            <w:r w:rsidR="00EE2231">
              <w:rPr>
                <w:noProof/>
                <w:webHidden/>
              </w:rPr>
              <w:fldChar w:fldCharType="separate"/>
            </w:r>
            <w:r w:rsidR="006C5DAD">
              <w:rPr>
                <w:noProof/>
                <w:webHidden/>
              </w:rPr>
              <w:t>4</w:t>
            </w:r>
            <w:r w:rsidR="00EE2231">
              <w:rPr>
                <w:noProof/>
                <w:webHidden/>
              </w:rPr>
              <w:fldChar w:fldCharType="end"/>
            </w:r>
          </w:hyperlink>
        </w:p>
        <w:p w14:paraId="43B247F8" w14:textId="4E79EE32" w:rsidR="00EE2231" w:rsidRDefault="00B6243B">
          <w:pPr>
            <w:pStyle w:val="TOC2"/>
            <w:tabs>
              <w:tab w:val="right" w:leader="dot" w:pos="9346"/>
            </w:tabs>
            <w:rPr>
              <w:rFonts w:eastAsiaTheme="minorEastAsia"/>
              <w:noProof/>
              <w:lang w:val="en-US"/>
            </w:rPr>
          </w:pPr>
          <w:hyperlink w:anchor="_Toc49349864" w:history="1">
            <w:r w:rsidR="00EE2231" w:rsidRPr="006803BB">
              <w:rPr>
                <w:rStyle w:val="Hyperlink"/>
                <w:noProof/>
              </w:rPr>
              <w:t>5. Териториален обхват:</w:t>
            </w:r>
            <w:r w:rsidR="00EE2231">
              <w:rPr>
                <w:noProof/>
                <w:webHidden/>
              </w:rPr>
              <w:tab/>
            </w:r>
            <w:r w:rsidR="00EE2231">
              <w:rPr>
                <w:noProof/>
                <w:webHidden/>
              </w:rPr>
              <w:fldChar w:fldCharType="begin"/>
            </w:r>
            <w:r w:rsidR="00EE2231">
              <w:rPr>
                <w:noProof/>
                <w:webHidden/>
              </w:rPr>
              <w:instrText xml:space="preserve"> PAGEREF _Toc49349864 \h </w:instrText>
            </w:r>
            <w:r w:rsidR="00EE2231">
              <w:rPr>
                <w:noProof/>
                <w:webHidden/>
              </w:rPr>
            </w:r>
            <w:r w:rsidR="00EE2231">
              <w:rPr>
                <w:noProof/>
                <w:webHidden/>
              </w:rPr>
              <w:fldChar w:fldCharType="separate"/>
            </w:r>
            <w:r w:rsidR="006C5DAD">
              <w:rPr>
                <w:noProof/>
                <w:webHidden/>
              </w:rPr>
              <w:t>5</w:t>
            </w:r>
            <w:r w:rsidR="00EE2231">
              <w:rPr>
                <w:noProof/>
                <w:webHidden/>
              </w:rPr>
              <w:fldChar w:fldCharType="end"/>
            </w:r>
          </w:hyperlink>
        </w:p>
        <w:p w14:paraId="297FE018" w14:textId="7AE199B3" w:rsidR="00EE2231" w:rsidRDefault="00B6243B">
          <w:pPr>
            <w:pStyle w:val="TOC2"/>
            <w:tabs>
              <w:tab w:val="right" w:leader="dot" w:pos="9346"/>
            </w:tabs>
            <w:rPr>
              <w:rFonts w:eastAsiaTheme="minorEastAsia"/>
              <w:noProof/>
              <w:lang w:val="en-US"/>
            </w:rPr>
          </w:pPr>
          <w:hyperlink w:anchor="_Toc49349865" w:history="1">
            <w:r w:rsidR="00EE2231" w:rsidRPr="006803BB">
              <w:rPr>
                <w:rStyle w:val="Hyperlink"/>
                <w:noProof/>
              </w:rPr>
              <w:t>6. Цели на предоставяната безвъзмездна финансова помощ по процедурата и очаквани резултати:</w:t>
            </w:r>
            <w:r w:rsidR="00EE2231">
              <w:rPr>
                <w:noProof/>
                <w:webHidden/>
              </w:rPr>
              <w:tab/>
            </w:r>
            <w:r w:rsidR="00EE2231">
              <w:rPr>
                <w:noProof/>
                <w:webHidden/>
              </w:rPr>
              <w:fldChar w:fldCharType="begin"/>
            </w:r>
            <w:r w:rsidR="00EE2231">
              <w:rPr>
                <w:noProof/>
                <w:webHidden/>
              </w:rPr>
              <w:instrText xml:space="preserve"> PAGEREF _Toc49349865 \h </w:instrText>
            </w:r>
            <w:r w:rsidR="00EE2231">
              <w:rPr>
                <w:noProof/>
                <w:webHidden/>
              </w:rPr>
            </w:r>
            <w:r w:rsidR="00EE2231">
              <w:rPr>
                <w:noProof/>
                <w:webHidden/>
              </w:rPr>
              <w:fldChar w:fldCharType="separate"/>
            </w:r>
            <w:r w:rsidR="006C5DAD">
              <w:rPr>
                <w:noProof/>
                <w:webHidden/>
              </w:rPr>
              <w:t>5</w:t>
            </w:r>
            <w:r w:rsidR="00EE2231">
              <w:rPr>
                <w:noProof/>
                <w:webHidden/>
              </w:rPr>
              <w:fldChar w:fldCharType="end"/>
            </w:r>
          </w:hyperlink>
        </w:p>
        <w:p w14:paraId="29C4BAE2" w14:textId="29748CE4" w:rsidR="00EE2231" w:rsidRDefault="00B6243B">
          <w:pPr>
            <w:pStyle w:val="TOC2"/>
            <w:tabs>
              <w:tab w:val="right" w:leader="dot" w:pos="9346"/>
            </w:tabs>
            <w:rPr>
              <w:rFonts w:eastAsiaTheme="minorEastAsia"/>
              <w:noProof/>
              <w:lang w:val="en-US"/>
            </w:rPr>
          </w:pPr>
          <w:hyperlink w:anchor="_Toc49349866" w:history="1">
            <w:r w:rsidR="00EE2231" w:rsidRPr="006803BB">
              <w:rPr>
                <w:rStyle w:val="Hyperlink"/>
                <w:noProof/>
              </w:rPr>
              <w:t>7. Индикатори:</w:t>
            </w:r>
            <w:r w:rsidR="00EE2231">
              <w:rPr>
                <w:noProof/>
                <w:webHidden/>
              </w:rPr>
              <w:tab/>
            </w:r>
            <w:r w:rsidR="00EE2231">
              <w:rPr>
                <w:noProof/>
                <w:webHidden/>
              </w:rPr>
              <w:fldChar w:fldCharType="begin"/>
            </w:r>
            <w:r w:rsidR="00EE2231">
              <w:rPr>
                <w:noProof/>
                <w:webHidden/>
              </w:rPr>
              <w:instrText xml:space="preserve"> PAGEREF _Toc49349866 \h </w:instrText>
            </w:r>
            <w:r w:rsidR="00EE2231">
              <w:rPr>
                <w:noProof/>
                <w:webHidden/>
              </w:rPr>
            </w:r>
            <w:r w:rsidR="00EE2231">
              <w:rPr>
                <w:noProof/>
                <w:webHidden/>
              </w:rPr>
              <w:fldChar w:fldCharType="separate"/>
            </w:r>
            <w:r w:rsidR="006C5DAD">
              <w:rPr>
                <w:noProof/>
                <w:webHidden/>
              </w:rPr>
              <w:t>6</w:t>
            </w:r>
            <w:r w:rsidR="00EE2231">
              <w:rPr>
                <w:noProof/>
                <w:webHidden/>
              </w:rPr>
              <w:fldChar w:fldCharType="end"/>
            </w:r>
          </w:hyperlink>
        </w:p>
        <w:p w14:paraId="7B42327C" w14:textId="3F8400A6" w:rsidR="00EE2231" w:rsidRDefault="00B6243B">
          <w:pPr>
            <w:pStyle w:val="TOC2"/>
            <w:tabs>
              <w:tab w:val="right" w:leader="dot" w:pos="9346"/>
            </w:tabs>
            <w:rPr>
              <w:rFonts w:eastAsiaTheme="minorEastAsia"/>
              <w:noProof/>
              <w:lang w:val="en-US"/>
            </w:rPr>
          </w:pPr>
          <w:hyperlink w:anchor="_Toc49349867" w:history="1">
            <w:r w:rsidR="00EE2231" w:rsidRPr="006803BB">
              <w:rPr>
                <w:rStyle w:val="Hyperlink"/>
                <w:noProof/>
              </w:rPr>
              <w:t>8. Общ размер на безвъзмездната финансова помощ по процедурата:</w:t>
            </w:r>
            <w:r w:rsidR="00EE2231">
              <w:rPr>
                <w:noProof/>
                <w:webHidden/>
              </w:rPr>
              <w:tab/>
            </w:r>
            <w:r w:rsidR="00EE2231">
              <w:rPr>
                <w:noProof/>
                <w:webHidden/>
              </w:rPr>
              <w:fldChar w:fldCharType="begin"/>
            </w:r>
            <w:r w:rsidR="00EE2231">
              <w:rPr>
                <w:noProof/>
                <w:webHidden/>
              </w:rPr>
              <w:instrText xml:space="preserve"> PAGEREF _Toc49349867 \h </w:instrText>
            </w:r>
            <w:r w:rsidR="00EE2231">
              <w:rPr>
                <w:noProof/>
                <w:webHidden/>
              </w:rPr>
            </w:r>
            <w:r w:rsidR="00EE2231">
              <w:rPr>
                <w:noProof/>
                <w:webHidden/>
              </w:rPr>
              <w:fldChar w:fldCharType="separate"/>
            </w:r>
            <w:r w:rsidR="006C5DAD">
              <w:rPr>
                <w:noProof/>
                <w:webHidden/>
              </w:rPr>
              <w:t>7</w:t>
            </w:r>
            <w:r w:rsidR="00EE2231">
              <w:rPr>
                <w:noProof/>
                <w:webHidden/>
              </w:rPr>
              <w:fldChar w:fldCharType="end"/>
            </w:r>
          </w:hyperlink>
        </w:p>
        <w:p w14:paraId="3597BCB4" w14:textId="71BF2DE7" w:rsidR="00EE2231" w:rsidRDefault="00B6243B">
          <w:pPr>
            <w:pStyle w:val="TOC2"/>
            <w:tabs>
              <w:tab w:val="right" w:leader="dot" w:pos="9346"/>
            </w:tabs>
            <w:rPr>
              <w:rFonts w:eastAsiaTheme="minorEastAsia"/>
              <w:noProof/>
              <w:lang w:val="en-US"/>
            </w:rPr>
          </w:pPr>
          <w:hyperlink w:anchor="_Toc49349868" w:history="1">
            <w:r w:rsidR="00EE2231" w:rsidRPr="006803BB">
              <w:rPr>
                <w:rStyle w:val="Hyperlink"/>
                <w:noProof/>
              </w:rPr>
              <w:t>9. Минимален (ако е приложимо) и максимален размер на безвъзмездната финансова помощ за конкретен проект:</w:t>
            </w:r>
            <w:r w:rsidR="00EE2231">
              <w:rPr>
                <w:noProof/>
                <w:webHidden/>
              </w:rPr>
              <w:tab/>
            </w:r>
            <w:r w:rsidR="00EE2231">
              <w:rPr>
                <w:noProof/>
                <w:webHidden/>
              </w:rPr>
              <w:fldChar w:fldCharType="begin"/>
            </w:r>
            <w:r w:rsidR="00EE2231">
              <w:rPr>
                <w:noProof/>
                <w:webHidden/>
              </w:rPr>
              <w:instrText xml:space="preserve"> PAGEREF _Toc49349868 \h </w:instrText>
            </w:r>
            <w:r w:rsidR="00EE2231">
              <w:rPr>
                <w:noProof/>
                <w:webHidden/>
              </w:rPr>
            </w:r>
            <w:r w:rsidR="00EE2231">
              <w:rPr>
                <w:noProof/>
                <w:webHidden/>
              </w:rPr>
              <w:fldChar w:fldCharType="separate"/>
            </w:r>
            <w:r w:rsidR="006C5DAD">
              <w:rPr>
                <w:noProof/>
                <w:webHidden/>
              </w:rPr>
              <w:t>7</w:t>
            </w:r>
            <w:r w:rsidR="00EE2231">
              <w:rPr>
                <w:noProof/>
                <w:webHidden/>
              </w:rPr>
              <w:fldChar w:fldCharType="end"/>
            </w:r>
          </w:hyperlink>
        </w:p>
        <w:p w14:paraId="192F1066" w14:textId="677774FF" w:rsidR="00EE2231" w:rsidRDefault="00B6243B">
          <w:pPr>
            <w:pStyle w:val="TOC2"/>
            <w:tabs>
              <w:tab w:val="right" w:leader="dot" w:pos="9346"/>
            </w:tabs>
            <w:rPr>
              <w:rFonts w:eastAsiaTheme="minorEastAsia"/>
              <w:noProof/>
              <w:lang w:val="en-US"/>
            </w:rPr>
          </w:pPr>
          <w:hyperlink w:anchor="_Toc49349869" w:history="1">
            <w:r w:rsidR="00EE2231" w:rsidRPr="006803BB">
              <w:rPr>
                <w:rStyle w:val="Hyperlink"/>
                <w:noProof/>
              </w:rPr>
              <w:t>10. Процент на  съфинансиране:</w:t>
            </w:r>
            <w:r w:rsidR="00EE2231">
              <w:rPr>
                <w:noProof/>
                <w:webHidden/>
              </w:rPr>
              <w:tab/>
            </w:r>
            <w:r w:rsidR="00EE2231">
              <w:rPr>
                <w:noProof/>
                <w:webHidden/>
              </w:rPr>
              <w:fldChar w:fldCharType="begin"/>
            </w:r>
            <w:r w:rsidR="00EE2231">
              <w:rPr>
                <w:noProof/>
                <w:webHidden/>
              </w:rPr>
              <w:instrText xml:space="preserve"> PAGEREF _Toc49349869 \h </w:instrText>
            </w:r>
            <w:r w:rsidR="00EE2231">
              <w:rPr>
                <w:noProof/>
                <w:webHidden/>
              </w:rPr>
            </w:r>
            <w:r w:rsidR="00EE2231">
              <w:rPr>
                <w:noProof/>
                <w:webHidden/>
              </w:rPr>
              <w:fldChar w:fldCharType="separate"/>
            </w:r>
            <w:r w:rsidR="006C5DAD">
              <w:rPr>
                <w:noProof/>
                <w:webHidden/>
              </w:rPr>
              <w:t>10</w:t>
            </w:r>
            <w:r w:rsidR="00EE2231">
              <w:rPr>
                <w:noProof/>
                <w:webHidden/>
              </w:rPr>
              <w:fldChar w:fldCharType="end"/>
            </w:r>
          </w:hyperlink>
        </w:p>
        <w:p w14:paraId="3D94C5B6" w14:textId="135B6BCA" w:rsidR="00EE2231" w:rsidRDefault="00B6243B">
          <w:pPr>
            <w:pStyle w:val="TOC2"/>
            <w:tabs>
              <w:tab w:val="right" w:leader="dot" w:pos="9346"/>
            </w:tabs>
            <w:rPr>
              <w:rFonts w:eastAsiaTheme="minorEastAsia"/>
              <w:noProof/>
              <w:lang w:val="en-US"/>
            </w:rPr>
          </w:pPr>
          <w:hyperlink w:anchor="_Toc49349870" w:history="1">
            <w:r w:rsidR="00EE2231" w:rsidRPr="006803BB">
              <w:rPr>
                <w:rStyle w:val="Hyperlink"/>
                <w:rFonts w:ascii="Calibri Light" w:eastAsia="Times New Roman" w:hAnsi="Calibri Light" w:cs="Times New Roman"/>
                <w:b/>
                <w:bCs/>
                <w:noProof/>
              </w:rPr>
              <w:t>11. Допустими кандидати:</w:t>
            </w:r>
            <w:r w:rsidR="00EE2231">
              <w:rPr>
                <w:noProof/>
                <w:webHidden/>
              </w:rPr>
              <w:tab/>
            </w:r>
            <w:r w:rsidR="00EE2231">
              <w:rPr>
                <w:noProof/>
                <w:webHidden/>
              </w:rPr>
              <w:fldChar w:fldCharType="begin"/>
            </w:r>
            <w:r w:rsidR="00EE2231">
              <w:rPr>
                <w:noProof/>
                <w:webHidden/>
              </w:rPr>
              <w:instrText xml:space="preserve"> PAGEREF _Toc49349870 \h </w:instrText>
            </w:r>
            <w:r w:rsidR="00EE2231">
              <w:rPr>
                <w:noProof/>
                <w:webHidden/>
              </w:rPr>
            </w:r>
            <w:r w:rsidR="00EE2231">
              <w:rPr>
                <w:noProof/>
                <w:webHidden/>
              </w:rPr>
              <w:fldChar w:fldCharType="separate"/>
            </w:r>
            <w:r w:rsidR="006C5DAD">
              <w:rPr>
                <w:noProof/>
                <w:webHidden/>
              </w:rPr>
              <w:t>10</w:t>
            </w:r>
            <w:r w:rsidR="00EE2231">
              <w:rPr>
                <w:noProof/>
                <w:webHidden/>
              </w:rPr>
              <w:fldChar w:fldCharType="end"/>
            </w:r>
          </w:hyperlink>
        </w:p>
        <w:p w14:paraId="0F71BADA" w14:textId="59E52627" w:rsidR="00EE2231" w:rsidRDefault="00B6243B">
          <w:pPr>
            <w:pStyle w:val="TOC3"/>
            <w:tabs>
              <w:tab w:val="right" w:leader="dot" w:pos="9346"/>
            </w:tabs>
            <w:rPr>
              <w:rFonts w:eastAsiaTheme="minorEastAsia"/>
              <w:noProof/>
              <w:lang w:val="en-US"/>
            </w:rPr>
          </w:pPr>
          <w:hyperlink w:anchor="_Toc49349871" w:history="1">
            <w:r w:rsidR="00EE2231" w:rsidRPr="006803BB">
              <w:rPr>
                <w:rStyle w:val="Hyperlink"/>
                <w:rFonts w:ascii="Calibri Light" w:eastAsia="Times New Roman" w:hAnsi="Calibri Light" w:cs="Times New Roman"/>
                <w:b/>
                <w:bCs/>
                <w:noProof/>
              </w:rPr>
              <w:t>11.1 Критерии за допустимост на кандидатите</w:t>
            </w:r>
            <w:r w:rsidR="00EE2231">
              <w:rPr>
                <w:noProof/>
                <w:webHidden/>
              </w:rPr>
              <w:tab/>
            </w:r>
            <w:r w:rsidR="00EE2231">
              <w:rPr>
                <w:noProof/>
                <w:webHidden/>
              </w:rPr>
              <w:fldChar w:fldCharType="begin"/>
            </w:r>
            <w:r w:rsidR="00EE2231">
              <w:rPr>
                <w:noProof/>
                <w:webHidden/>
              </w:rPr>
              <w:instrText xml:space="preserve"> PAGEREF _Toc49349871 \h </w:instrText>
            </w:r>
            <w:r w:rsidR="00EE2231">
              <w:rPr>
                <w:noProof/>
                <w:webHidden/>
              </w:rPr>
            </w:r>
            <w:r w:rsidR="00EE2231">
              <w:rPr>
                <w:noProof/>
                <w:webHidden/>
              </w:rPr>
              <w:fldChar w:fldCharType="separate"/>
            </w:r>
            <w:r w:rsidR="006C5DAD">
              <w:rPr>
                <w:noProof/>
                <w:webHidden/>
              </w:rPr>
              <w:t>10</w:t>
            </w:r>
            <w:r w:rsidR="00EE2231">
              <w:rPr>
                <w:noProof/>
                <w:webHidden/>
              </w:rPr>
              <w:fldChar w:fldCharType="end"/>
            </w:r>
          </w:hyperlink>
        </w:p>
        <w:p w14:paraId="1919E79C" w14:textId="5DA28DE1" w:rsidR="00EE2231" w:rsidRDefault="00B6243B">
          <w:pPr>
            <w:pStyle w:val="TOC3"/>
            <w:tabs>
              <w:tab w:val="right" w:leader="dot" w:pos="9346"/>
            </w:tabs>
            <w:rPr>
              <w:rFonts w:eastAsiaTheme="minorEastAsia"/>
              <w:noProof/>
              <w:lang w:val="en-US"/>
            </w:rPr>
          </w:pPr>
          <w:hyperlink w:anchor="_Toc49349872" w:history="1">
            <w:r w:rsidR="00EE2231" w:rsidRPr="006803BB">
              <w:rPr>
                <w:rStyle w:val="Hyperlink"/>
                <w:rFonts w:ascii="Calibri Light" w:eastAsia="Times New Roman" w:hAnsi="Calibri Light" w:cs="Times New Roman"/>
                <w:noProof/>
              </w:rPr>
              <w:t>11.2 Критерии за недопустимост на кандидатите:</w:t>
            </w:r>
            <w:r w:rsidR="00EE2231">
              <w:rPr>
                <w:noProof/>
                <w:webHidden/>
              </w:rPr>
              <w:tab/>
            </w:r>
            <w:r w:rsidR="00EE2231">
              <w:rPr>
                <w:noProof/>
                <w:webHidden/>
              </w:rPr>
              <w:fldChar w:fldCharType="begin"/>
            </w:r>
            <w:r w:rsidR="00EE2231">
              <w:rPr>
                <w:noProof/>
                <w:webHidden/>
              </w:rPr>
              <w:instrText xml:space="preserve"> PAGEREF _Toc49349872 \h </w:instrText>
            </w:r>
            <w:r w:rsidR="00EE2231">
              <w:rPr>
                <w:noProof/>
                <w:webHidden/>
              </w:rPr>
            </w:r>
            <w:r w:rsidR="00EE2231">
              <w:rPr>
                <w:noProof/>
                <w:webHidden/>
              </w:rPr>
              <w:fldChar w:fldCharType="separate"/>
            </w:r>
            <w:r w:rsidR="006C5DAD">
              <w:rPr>
                <w:noProof/>
                <w:webHidden/>
              </w:rPr>
              <w:t>11</w:t>
            </w:r>
            <w:r w:rsidR="00EE2231">
              <w:rPr>
                <w:noProof/>
                <w:webHidden/>
              </w:rPr>
              <w:fldChar w:fldCharType="end"/>
            </w:r>
          </w:hyperlink>
        </w:p>
        <w:p w14:paraId="11D6F7CF" w14:textId="4C76FD09" w:rsidR="00EE2231" w:rsidRDefault="00B6243B">
          <w:pPr>
            <w:pStyle w:val="TOC2"/>
            <w:tabs>
              <w:tab w:val="right" w:leader="dot" w:pos="9346"/>
            </w:tabs>
            <w:rPr>
              <w:rFonts w:eastAsiaTheme="minorEastAsia"/>
              <w:noProof/>
              <w:lang w:val="en-US"/>
            </w:rPr>
          </w:pPr>
          <w:hyperlink w:anchor="_Toc49349873" w:history="1">
            <w:r w:rsidR="00EE2231" w:rsidRPr="006803BB">
              <w:rPr>
                <w:rStyle w:val="Hyperlink"/>
                <w:noProof/>
              </w:rPr>
              <w:t>12. Допустими партньори (ако е приложимо):</w:t>
            </w:r>
            <w:r w:rsidR="00EE2231">
              <w:rPr>
                <w:noProof/>
                <w:webHidden/>
              </w:rPr>
              <w:tab/>
            </w:r>
            <w:r w:rsidR="00EE2231">
              <w:rPr>
                <w:noProof/>
                <w:webHidden/>
              </w:rPr>
              <w:fldChar w:fldCharType="begin"/>
            </w:r>
            <w:r w:rsidR="00EE2231">
              <w:rPr>
                <w:noProof/>
                <w:webHidden/>
              </w:rPr>
              <w:instrText xml:space="preserve"> PAGEREF _Toc49349873 \h </w:instrText>
            </w:r>
            <w:r w:rsidR="00EE2231">
              <w:rPr>
                <w:noProof/>
                <w:webHidden/>
              </w:rPr>
            </w:r>
            <w:r w:rsidR="00EE2231">
              <w:rPr>
                <w:noProof/>
                <w:webHidden/>
              </w:rPr>
              <w:fldChar w:fldCharType="separate"/>
            </w:r>
            <w:r w:rsidR="006C5DAD">
              <w:rPr>
                <w:noProof/>
                <w:webHidden/>
              </w:rPr>
              <w:t>14</w:t>
            </w:r>
            <w:r w:rsidR="00EE2231">
              <w:rPr>
                <w:noProof/>
                <w:webHidden/>
              </w:rPr>
              <w:fldChar w:fldCharType="end"/>
            </w:r>
          </w:hyperlink>
        </w:p>
        <w:p w14:paraId="7EED7326" w14:textId="0E603CF6" w:rsidR="00EE2231" w:rsidRDefault="00B6243B">
          <w:pPr>
            <w:pStyle w:val="TOC2"/>
            <w:tabs>
              <w:tab w:val="right" w:leader="dot" w:pos="9346"/>
            </w:tabs>
            <w:rPr>
              <w:rFonts w:eastAsiaTheme="minorEastAsia"/>
              <w:noProof/>
              <w:lang w:val="en-US"/>
            </w:rPr>
          </w:pPr>
          <w:hyperlink w:anchor="_Toc49349874" w:history="1">
            <w:r w:rsidR="00EE2231" w:rsidRPr="006803BB">
              <w:rPr>
                <w:rStyle w:val="Hyperlink"/>
                <w:rFonts w:ascii="Calibri Light" w:eastAsia="Times New Roman" w:hAnsi="Calibri Light" w:cs="Times New Roman"/>
                <w:noProof/>
              </w:rPr>
              <w:t>13. Дейности, допустими за финансиране:</w:t>
            </w:r>
            <w:r w:rsidR="00EE2231">
              <w:rPr>
                <w:noProof/>
                <w:webHidden/>
              </w:rPr>
              <w:tab/>
            </w:r>
            <w:r w:rsidR="00EE2231">
              <w:rPr>
                <w:noProof/>
                <w:webHidden/>
              </w:rPr>
              <w:fldChar w:fldCharType="begin"/>
            </w:r>
            <w:r w:rsidR="00EE2231">
              <w:rPr>
                <w:noProof/>
                <w:webHidden/>
              </w:rPr>
              <w:instrText xml:space="preserve"> PAGEREF _Toc49349874 \h </w:instrText>
            </w:r>
            <w:r w:rsidR="00EE2231">
              <w:rPr>
                <w:noProof/>
                <w:webHidden/>
              </w:rPr>
            </w:r>
            <w:r w:rsidR="00EE2231">
              <w:rPr>
                <w:noProof/>
                <w:webHidden/>
              </w:rPr>
              <w:fldChar w:fldCharType="separate"/>
            </w:r>
            <w:r w:rsidR="006C5DAD">
              <w:rPr>
                <w:noProof/>
                <w:webHidden/>
              </w:rPr>
              <w:t>14</w:t>
            </w:r>
            <w:r w:rsidR="00EE2231">
              <w:rPr>
                <w:noProof/>
                <w:webHidden/>
              </w:rPr>
              <w:fldChar w:fldCharType="end"/>
            </w:r>
          </w:hyperlink>
        </w:p>
        <w:p w14:paraId="7667666C" w14:textId="2D42C09F" w:rsidR="00EE2231" w:rsidRDefault="00B6243B">
          <w:pPr>
            <w:pStyle w:val="TOC3"/>
            <w:tabs>
              <w:tab w:val="right" w:leader="dot" w:pos="9346"/>
            </w:tabs>
            <w:rPr>
              <w:rFonts w:eastAsiaTheme="minorEastAsia"/>
              <w:noProof/>
              <w:lang w:val="en-US"/>
            </w:rPr>
          </w:pPr>
          <w:hyperlink w:anchor="_Toc49349875" w:history="1">
            <w:r w:rsidR="00EE2231" w:rsidRPr="006803BB">
              <w:rPr>
                <w:rStyle w:val="Hyperlink"/>
                <w:rFonts w:ascii="Calibri Light" w:eastAsia="Times New Roman" w:hAnsi="Calibri Light" w:cs="Times New Roman"/>
                <w:b/>
                <w:bCs/>
                <w:noProof/>
              </w:rPr>
              <w:t>13.1. Допустими дейности:</w:t>
            </w:r>
            <w:r w:rsidR="00EE2231">
              <w:rPr>
                <w:noProof/>
                <w:webHidden/>
              </w:rPr>
              <w:tab/>
            </w:r>
            <w:r w:rsidR="00EE2231">
              <w:rPr>
                <w:noProof/>
                <w:webHidden/>
              </w:rPr>
              <w:fldChar w:fldCharType="begin"/>
            </w:r>
            <w:r w:rsidR="00EE2231">
              <w:rPr>
                <w:noProof/>
                <w:webHidden/>
              </w:rPr>
              <w:instrText xml:space="preserve"> PAGEREF _Toc49349875 \h </w:instrText>
            </w:r>
            <w:r w:rsidR="00EE2231">
              <w:rPr>
                <w:noProof/>
                <w:webHidden/>
              </w:rPr>
            </w:r>
            <w:r w:rsidR="00EE2231">
              <w:rPr>
                <w:noProof/>
                <w:webHidden/>
              </w:rPr>
              <w:fldChar w:fldCharType="separate"/>
            </w:r>
            <w:r w:rsidR="006C5DAD">
              <w:rPr>
                <w:noProof/>
                <w:webHidden/>
              </w:rPr>
              <w:t>14</w:t>
            </w:r>
            <w:r w:rsidR="00EE2231">
              <w:rPr>
                <w:noProof/>
                <w:webHidden/>
              </w:rPr>
              <w:fldChar w:fldCharType="end"/>
            </w:r>
          </w:hyperlink>
        </w:p>
        <w:p w14:paraId="77D1338B" w14:textId="75E283B3" w:rsidR="00EE2231" w:rsidRDefault="00B6243B">
          <w:pPr>
            <w:pStyle w:val="TOC3"/>
            <w:tabs>
              <w:tab w:val="right" w:leader="dot" w:pos="9346"/>
            </w:tabs>
            <w:rPr>
              <w:rFonts w:eastAsiaTheme="minorEastAsia"/>
              <w:noProof/>
              <w:lang w:val="en-US"/>
            </w:rPr>
          </w:pPr>
          <w:hyperlink w:anchor="_Toc49349876" w:history="1">
            <w:r w:rsidR="00EE2231" w:rsidRPr="006803BB">
              <w:rPr>
                <w:rStyle w:val="Hyperlink"/>
                <w:rFonts w:ascii="Calibri Light" w:eastAsia="Times New Roman" w:hAnsi="Calibri Light" w:cs="Times New Roman"/>
                <w:b/>
                <w:bCs/>
                <w:noProof/>
              </w:rPr>
              <w:t>13.2. Недопустими дейности:</w:t>
            </w:r>
            <w:r w:rsidR="00EE2231">
              <w:rPr>
                <w:noProof/>
                <w:webHidden/>
              </w:rPr>
              <w:tab/>
            </w:r>
            <w:r w:rsidR="00EE2231">
              <w:rPr>
                <w:noProof/>
                <w:webHidden/>
              </w:rPr>
              <w:fldChar w:fldCharType="begin"/>
            </w:r>
            <w:r w:rsidR="00EE2231">
              <w:rPr>
                <w:noProof/>
                <w:webHidden/>
              </w:rPr>
              <w:instrText xml:space="preserve"> PAGEREF _Toc49349876 \h </w:instrText>
            </w:r>
            <w:r w:rsidR="00EE2231">
              <w:rPr>
                <w:noProof/>
                <w:webHidden/>
              </w:rPr>
            </w:r>
            <w:r w:rsidR="00EE2231">
              <w:rPr>
                <w:noProof/>
                <w:webHidden/>
              </w:rPr>
              <w:fldChar w:fldCharType="separate"/>
            </w:r>
            <w:r w:rsidR="006C5DAD">
              <w:rPr>
                <w:noProof/>
                <w:webHidden/>
              </w:rPr>
              <w:t>14</w:t>
            </w:r>
            <w:r w:rsidR="00EE2231">
              <w:rPr>
                <w:noProof/>
                <w:webHidden/>
              </w:rPr>
              <w:fldChar w:fldCharType="end"/>
            </w:r>
          </w:hyperlink>
        </w:p>
        <w:p w14:paraId="2FB35482" w14:textId="7EF7B921" w:rsidR="00EE2231" w:rsidRDefault="00B6243B">
          <w:pPr>
            <w:pStyle w:val="TOC2"/>
            <w:tabs>
              <w:tab w:val="right" w:leader="dot" w:pos="9346"/>
            </w:tabs>
            <w:rPr>
              <w:rFonts w:eastAsiaTheme="minorEastAsia"/>
              <w:noProof/>
              <w:lang w:val="en-US"/>
            </w:rPr>
          </w:pPr>
          <w:hyperlink w:anchor="_Toc49349877" w:history="1">
            <w:r w:rsidR="00EE2231" w:rsidRPr="006803BB">
              <w:rPr>
                <w:rStyle w:val="Hyperlink"/>
                <w:noProof/>
              </w:rPr>
              <w:t>14. Категории разходи, допустими за финансиране:</w:t>
            </w:r>
            <w:r w:rsidR="00EE2231">
              <w:rPr>
                <w:noProof/>
                <w:webHidden/>
              </w:rPr>
              <w:tab/>
            </w:r>
            <w:r w:rsidR="00EE2231">
              <w:rPr>
                <w:noProof/>
                <w:webHidden/>
              </w:rPr>
              <w:fldChar w:fldCharType="begin"/>
            </w:r>
            <w:r w:rsidR="00EE2231">
              <w:rPr>
                <w:noProof/>
                <w:webHidden/>
              </w:rPr>
              <w:instrText xml:space="preserve"> PAGEREF _Toc49349877 \h </w:instrText>
            </w:r>
            <w:r w:rsidR="00EE2231">
              <w:rPr>
                <w:noProof/>
                <w:webHidden/>
              </w:rPr>
            </w:r>
            <w:r w:rsidR="00EE2231">
              <w:rPr>
                <w:noProof/>
                <w:webHidden/>
              </w:rPr>
              <w:fldChar w:fldCharType="separate"/>
            </w:r>
            <w:r w:rsidR="006C5DAD">
              <w:rPr>
                <w:noProof/>
                <w:webHidden/>
              </w:rPr>
              <w:t>15</w:t>
            </w:r>
            <w:r w:rsidR="00EE2231">
              <w:rPr>
                <w:noProof/>
                <w:webHidden/>
              </w:rPr>
              <w:fldChar w:fldCharType="end"/>
            </w:r>
          </w:hyperlink>
        </w:p>
        <w:p w14:paraId="0DBDC031" w14:textId="7E09C93B" w:rsidR="00EE2231" w:rsidRDefault="00B6243B">
          <w:pPr>
            <w:pStyle w:val="TOC2"/>
            <w:tabs>
              <w:tab w:val="right" w:leader="dot" w:pos="9346"/>
            </w:tabs>
            <w:rPr>
              <w:rFonts w:eastAsiaTheme="minorEastAsia"/>
              <w:noProof/>
              <w:lang w:val="en-US"/>
            </w:rPr>
          </w:pPr>
          <w:hyperlink w:anchor="_Toc49349878" w:history="1">
            <w:r w:rsidR="00EE2231" w:rsidRPr="006803BB">
              <w:rPr>
                <w:rStyle w:val="Hyperlink"/>
                <w:noProof/>
              </w:rPr>
              <w:t>14.1. Условия за допустимост на разходите</w:t>
            </w:r>
            <w:r w:rsidR="00EE2231">
              <w:rPr>
                <w:noProof/>
                <w:webHidden/>
              </w:rPr>
              <w:tab/>
            </w:r>
            <w:r w:rsidR="00EE2231">
              <w:rPr>
                <w:noProof/>
                <w:webHidden/>
              </w:rPr>
              <w:fldChar w:fldCharType="begin"/>
            </w:r>
            <w:r w:rsidR="00EE2231">
              <w:rPr>
                <w:noProof/>
                <w:webHidden/>
              </w:rPr>
              <w:instrText xml:space="preserve"> PAGEREF _Toc49349878 \h </w:instrText>
            </w:r>
            <w:r w:rsidR="00EE2231">
              <w:rPr>
                <w:noProof/>
                <w:webHidden/>
              </w:rPr>
            </w:r>
            <w:r w:rsidR="00EE2231">
              <w:rPr>
                <w:noProof/>
                <w:webHidden/>
              </w:rPr>
              <w:fldChar w:fldCharType="separate"/>
            </w:r>
            <w:r w:rsidR="006C5DAD">
              <w:rPr>
                <w:noProof/>
                <w:webHidden/>
              </w:rPr>
              <w:t>15</w:t>
            </w:r>
            <w:r w:rsidR="00EE2231">
              <w:rPr>
                <w:noProof/>
                <w:webHidden/>
              </w:rPr>
              <w:fldChar w:fldCharType="end"/>
            </w:r>
          </w:hyperlink>
        </w:p>
        <w:p w14:paraId="4382DDC9" w14:textId="7A64293B" w:rsidR="00EE2231" w:rsidRDefault="00B6243B">
          <w:pPr>
            <w:pStyle w:val="TOC2"/>
            <w:tabs>
              <w:tab w:val="right" w:leader="dot" w:pos="9346"/>
            </w:tabs>
            <w:rPr>
              <w:rFonts w:eastAsiaTheme="minorEastAsia"/>
              <w:noProof/>
              <w:lang w:val="en-US"/>
            </w:rPr>
          </w:pPr>
          <w:hyperlink w:anchor="_Toc49349879" w:history="1">
            <w:r w:rsidR="00EE2231" w:rsidRPr="006803BB">
              <w:rPr>
                <w:rStyle w:val="Hyperlink"/>
                <w:noProof/>
              </w:rPr>
              <w:t>14.2. Допустими разходи</w:t>
            </w:r>
            <w:r w:rsidR="00EE2231">
              <w:rPr>
                <w:noProof/>
                <w:webHidden/>
              </w:rPr>
              <w:tab/>
            </w:r>
            <w:r w:rsidR="00EE2231">
              <w:rPr>
                <w:noProof/>
                <w:webHidden/>
              </w:rPr>
              <w:fldChar w:fldCharType="begin"/>
            </w:r>
            <w:r w:rsidR="00EE2231">
              <w:rPr>
                <w:noProof/>
                <w:webHidden/>
              </w:rPr>
              <w:instrText xml:space="preserve"> PAGEREF _Toc49349879 \h </w:instrText>
            </w:r>
            <w:r w:rsidR="00EE2231">
              <w:rPr>
                <w:noProof/>
                <w:webHidden/>
              </w:rPr>
            </w:r>
            <w:r w:rsidR="00EE2231">
              <w:rPr>
                <w:noProof/>
                <w:webHidden/>
              </w:rPr>
              <w:fldChar w:fldCharType="separate"/>
            </w:r>
            <w:r w:rsidR="006C5DAD">
              <w:rPr>
                <w:noProof/>
                <w:webHidden/>
              </w:rPr>
              <w:t>16</w:t>
            </w:r>
            <w:r w:rsidR="00EE2231">
              <w:rPr>
                <w:noProof/>
                <w:webHidden/>
              </w:rPr>
              <w:fldChar w:fldCharType="end"/>
            </w:r>
          </w:hyperlink>
        </w:p>
        <w:p w14:paraId="0E833486" w14:textId="5E4CD47F" w:rsidR="00EE2231" w:rsidRDefault="00B6243B">
          <w:pPr>
            <w:pStyle w:val="TOC2"/>
            <w:tabs>
              <w:tab w:val="right" w:leader="dot" w:pos="9346"/>
            </w:tabs>
            <w:rPr>
              <w:rFonts w:eastAsiaTheme="minorEastAsia"/>
              <w:noProof/>
              <w:lang w:val="en-US"/>
            </w:rPr>
          </w:pPr>
          <w:hyperlink w:anchor="_Toc49349880" w:history="1">
            <w:r w:rsidR="00EE2231" w:rsidRPr="006803BB">
              <w:rPr>
                <w:rStyle w:val="Hyperlink"/>
                <w:noProof/>
              </w:rPr>
              <w:t>14.3. Недопустими разходи</w:t>
            </w:r>
            <w:r w:rsidR="00EE2231">
              <w:rPr>
                <w:noProof/>
                <w:webHidden/>
              </w:rPr>
              <w:tab/>
            </w:r>
            <w:r w:rsidR="00EE2231">
              <w:rPr>
                <w:noProof/>
                <w:webHidden/>
              </w:rPr>
              <w:fldChar w:fldCharType="begin"/>
            </w:r>
            <w:r w:rsidR="00EE2231">
              <w:rPr>
                <w:noProof/>
                <w:webHidden/>
              </w:rPr>
              <w:instrText xml:space="preserve"> PAGEREF _Toc49349880 \h </w:instrText>
            </w:r>
            <w:r w:rsidR="00EE2231">
              <w:rPr>
                <w:noProof/>
                <w:webHidden/>
              </w:rPr>
            </w:r>
            <w:r w:rsidR="00EE2231">
              <w:rPr>
                <w:noProof/>
                <w:webHidden/>
              </w:rPr>
              <w:fldChar w:fldCharType="separate"/>
            </w:r>
            <w:r w:rsidR="006C5DAD">
              <w:rPr>
                <w:noProof/>
                <w:webHidden/>
              </w:rPr>
              <w:t>18</w:t>
            </w:r>
            <w:r w:rsidR="00EE2231">
              <w:rPr>
                <w:noProof/>
                <w:webHidden/>
              </w:rPr>
              <w:fldChar w:fldCharType="end"/>
            </w:r>
          </w:hyperlink>
        </w:p>
        <w:p w14:paraId="5A82BD9D" w14:textId="7B1A5424" w:rsidR="00EE2231" w:rsidRDefault="00B6243B">
          <w:pPr>
            <w:pStyle w:val="TOC2"/>
            <w:tabs>
              <w:tab w:val="right" w:leader="dot" w:pos="9346"/>
            </w:tabs>
            <w:rPr>
              <w:rFonts w:eastAsiaTheme="minorEastAsia"/>
              <w:noProof/>
              <w:lang w:val="en-US"/>
            </w:rPr>
          </w:pPr>
          <w:hyperlink w:anchor="_Toc49349881" w:history="1">
            <w:r w:rsidR="00EE2231" w:rsidRPr="006803BB">
              <w:rPr>
                <w:rStyle w:val="Hyperlink"/>
                <w:noProof/>
              </w:rPr>
              <w:t>15. Допустими целеви групи (ако е приложимо):</w:t>
            </w:r>
            <w:r w:rsidR="00EE2231">
              <w:rPr>
                <w:noProof/>
                <w:webHidden/>
              </w:rPr>
              <w:tab/>
            </w:r>
            <w:r w:rsidR="00EE2231">
              <w:rPr>
                <w:noProof/>
                <w:webHidden/>
              </w:rPr>
              <w:fldChar w:fldCharType="begin"/>
            </w:r>
            <w:r w:rsidR="00EE2231">
              <w:rPr>
                <w:noProof/>
                <w:webHidden/>
              </w:rPr>
              <w:instrText xml:space="preserve"> PAGEREF _Toc49349881 \h </w:instrText>
            </w:r>
            <w:r w:rsidR="00EE2231">
              <w:rPr>
                <w:noProof/>
                <w:webHidden/>
              </w:rPr>
            </w:r>
            <w:r w:rsidR="00EE2231">
              <w:rPr>
                <w:noProof/>
                <w:webHidden/>
              </w:rPr>
              <w:fldChar w:fldCharType="separate"/>
            </w:r>
            <w:r w:rsidR="006C5DAD">
              <w:rPr>
                <w:noProof/>
                <w:webHidden/>
              </w:rPr>
              <w:t>19</w:t>
            </w:r>
            <w:r w:rsidR="00EE2231">
              <w:rPr>
                <w:noProof/>
                <w:webHidden/>
              </w:rPr>
              <w:fldChar w:fldCharType="end"/>
            </w:r>
          </w:hyperlink>
        </w:p>
        <w:p w14:paraId="64B10E11" w14:textId="3A819206" w:rsidR="00EE2231" w:rsidRDefault="00B6243B">
          <w:pPr>
            <w:pStyle w:val="TOC2"/>
            <w:tabs>
              <w:tab w:val="right" w:leader="dot" w:pos="9346"/>
            </w:tabs>
            <w:rPr>
              <w:rFonts w:eastAsiaTheme="minorEastAsia"/>
              <w:noProof/>
              <w:lang w:val="en-US"/>
            </w:rPr>
          </w:pPr>
          <w:hyperlink w:anchor="_Toc49349882" w:history="1">
            <w:r w:rsidR="00EE2231" w:rsidRPr="006803BB">
              <w:rPr>
                <w:rStyle w:val="Hyperlink"/>
                <w:noProof/>
              </w:rPr>
              <w:t>16. Приложим режим на минимални/държавни помощи (ако е приложимо):</w:t>
            </w:r>
            <w:r w:rsidR="00EE2231">
              <w:rPr>
                <w:noProof/>
                <w:webHidden/>
              </w:rPr>
              <w:tab/>
            </w:r>
            <w:r w:rsidR="00EE2231">
              <w:rPr>
                <w:noProof/>
                <w:webHidden/>
              </w:rPr>
              <w:fldChar w:fldCharType="begin"/>
            </w:r>
            <w:r w:rsidR="00EE2231">
              <w:rPr>
                <w:noProof/>
                <w:webHidden/>
              </w:rPr>
              <w:instrText xml:space="preserve"> PAGEREF _Toc49349882 \h </w:instrText>
            </w:r>
            <w:r w:rsidR="00EE2231">
              <w:rPr>
                <w:noProof/>
                <w:webHidden/>
              </w:rPr>
            </w:r>
            <w:r w:rsidR="00EE2231">
              <w:rPr>
                <w:noProof/>
                <w:webHidden/>
              </w:rPr>
              <w:fldChar w:fldCharType="separate"/>
            </w:r>
            <w:r w:rsidR="006C5DAD">
              <w:rPr>
                <w:noProof/>
                <w:webHidden/>
              </w:rPr>
              <w:t>19</w:t>
            </w:r>
            <w:r w:rsidR="00EE2231">
              <w:rPr>
                <w:noProof/>
                <w:webHidden/>
              </w:rPr>
              <w:fldChar w:fldCharType="end"/>
            </w:r>
          </w:hyperlink>
        </w:p>
        <w:p w14:paraId="7775A0CD" w14:textId="57F06292" w:rsidR="00EE2231" w:rsidRDefault="00B6243B">
          <w:pPr>
            <w:pStyle w:val="TOC2"/>
            <w:tabs>
              <w:tab w:val="right" w:leader="dot" w:pos="9346"/>
            </w:tabs>
            <w:rPr>
              <w:rFonts w:eastAsiaTheme="minorEastAsia"/>
              <w:noProof/>
              <w:lang w:val="en-US"/>
            </w:rPr>
          </w:pPr>
          <w:hyperlink w:anchor="_Toc49349883" w:history="1">
            <w:r w:rsidR="00EE2231" w:rsidRPr="006803BB">
              <w:rPr>
                <w:rStyle w:val="Hyperlink"/>
                <w:noProof/>
              </w:rPr>
              <w:t>17. Хоризонтални политики:</w:t>
            </w:r>
            <w:r w:rsidR="00EE2231">
              <w:rPr>
                <w:noProof/>
                <w:webHidden/>
              </w:rPr>
              <w:tab/>
            </w:r>
            <w:r w:rsidR="00EE2231">
              <w:rPr>
                <w:noProof/>
                <w:webHidden/>
              </w:rPr>
              <w:fldChar w:fldCharType="begin"/>
            </w:r>
            <w:r w:rsidR="00EE2231">
              <w:rPr>
                <w:noProof/>
                <w:webHidden/>
              </w:rPr>
              <w:instrText xml:space="preserve"> PAGEREF _Toc49349883 \h </w:instrText>
            </w:r>
            <w:r w:rsidR="00EE2231">
              <w:rPr>
                <w:noProof/>
                <w:webHidden/>
              </w:rPr>
            </w:r>
            <w:r w:rsidR="00EE2231">
              <w:rPr>
                <w:noProof/>
                <w:webHidden/>
              </w:rPr>
              <w:fldChar w:fldCharType="separate"/>
            </w:r>
            <w:r w:rsidR="006C5DAD">
              <w:rPr>
                <w:noProof/>
                <w:webHidden/>
              </w:rPr>
              <w:t>20</w:t>
            </w:r>
            <w:r w:rsidR="00EE2231">
              <w:rPr>
                <w:noProof/>
                <w:webHidden/>
              </w:rPr>
              <w:fldChar w:fldCharType="end"/>
            </w:r>
          </w:hyperlink>
        </w:p>
        <w:p w14:paraId="76A6D79F" w14:textId="2A0EA5F4" w:rsidR="00EE2231" w:rsidRDefault="00B6243B">
          <w:pPr>
            <w:pStyle w:val="TOC2"/>
            <w:tabs>
              <w:tab w:val="right" w:leader="dot" w:pos="9346"/>
            </w:tabs>
            <w:rPr>
              <w:rFonts w:eastAsiaTheme="minorEastAsia"/>
              <w:noProof/>
              <w:lang w:val="en-US"/>
            </w:rPr>
          </w:pPr>
          <w:hyperlink w:anchor="_Toc49349884" w:history="1">
            <w:r w:rsidR="00EE2231" w:rsidRPr="006803BB">
              <w:rPr>
                <w:rStyle w:val="Hyperlink"/>
                <w:noProof/>
              </w:rPr>
              <w:t>18. Минимален и максимален срок за изпълнение на проекта (ако е приложимо):</w:t>
            </w:r>
            <w:r w:rsidR="00EE2231">
              <w:rPr>
                <w:noProof/>
                <w:webHidden/>
              </w:rPr>
              <w:tab/>
            </w:r>
            <w:r w:rsidR="00EE2231">
              <w:rPr>
                <w:noProof/>
                <w:webHidden/>
              </w:rPr>
              <w:fldChar w:fldCharType="begin"/>
            </w:r>
            <w:r w:rsidR="00EE2231">
              <w:rPr>
                <w:noProof/>
                <w:webHidden/>
              </w:rPr>
              <w:instrText xml:space="preserve"> PAGEREF _Toc49349884 \h </w:instrText>
            </w:r>
            <w:r w:rsidR="00EE2231">
              <w:rPr>
                <w:noProof/>
                <w:webHidden/>
              </w:rPr>
            </w:r>
            <w:r w:rsidR="00EE2231">
              <w:rPr>
                <w:noProof/>
                <w:webHidden/>
              </w:rPr>
              <w:fldChar w:fldCharType="separate"/>
            </w:r>
            <w:r w:rsidR="006C5DAD">
              <w:rPr>
                <w:noProof/>
                <w:webHidden/>
              </w:rPr>
              <w:t>20</w:t>
            </w:r>
            <w:r w:rsidR="00EE2231">
              <w:rPr>
                <w:noProof/>
                <w:webHidden/>
              </w:rPr>
              <w:fldChar w:fldCharType="end"/>
            </w:r>
          </w:hyperlink>
        </w:p>
        <w:p w14:paraId="79AAF867" w14:textId="5AABCB53" w:rsidR="00EE2231" w:rsidRDefault="00B6243B">
          <w:pPr>
            <w:pStyle w:val="TOC2"/>
            <w:tabs>
              <w:tab w:val="right" w:leader="dot" w:pos="9346"/>
            </w:tabs>
            <w:rPr>
              <w:rFonts w:eastAsiaTheme="minorEastAsia"/>
              <w:noProof/>
              <w:lang w:val="en-US"/>
            </w:rPr>
          </w:pPr>
          <w:hyperlink w:anchor="_Toc49349885" w:history="1">
            <w:r w:rsidR="00EE2231" w:rsidRPr="006803BB">
              <w:rPr>
                <w:rStyle w:val="Hyperlink"/>
                <w:noProof/>
              </w:rPr>
              <w:t>19. Ред за оценяване на концепциите за проектни предложения:</w:t>
            </w:r>
            <w:r w:rsidR="00EE2231">
              <w:rPr>
                <w:noProof/>
                <w:webHidden/>
              </w:rPr>
              <w:tab/>
            </w:r>
            <w:r w:rsidR="00EE2231">
              <w:rPr>
                <w:noProof/>
                <w:webHidden/>
              </w:rPr>
              <w:fldChar w:fldCharType="begin"/>
            </w:r>
            <w:r w:rsidR="00EE2231">
              <w:rPr>
                <w:noProof/>
                <w:webHidden/>
              </w:rPr>
              <w:instrText xml:space="preserve"> PAGEREF _Toc49349885 \h </w:instrText>
            </w:r>
            <w:r w:rsidR="00EE2231">
              <w:rPr>
                <w:noProof/>
                <w:webHidden/>
              </w:rPr>
            </w:r>
            <w:r w:rsidR="00EE2231">
              <w:rPr>
                <w:noProof/>
                <w:webHidden/>
              </w:rPr>
              <w:fldChar w:fldCharType="separate"/>
            </w:r>
            <w:r w:rsidR="006C5DAD">
              <w:rPr>
                <w:noProof/>
                <w:webHidden/>
              </w:rPr>
              <w:t>21</w:t>
            </w:r>
            <w:r w:rsidR="00EE2231">
              <w:rPr>
                <w:noProof/>
                <w:webHidden/>
              </w:rPr>
              <w:fldChar w:fldCharType="end"/>
            </w:r>
          </w:hyperlink>
        </w:p>
        <w:p w14:paraId="2F087B2F" w14:textId="2F776A04" w:rsidR="00EE2231" w:rsidRDefault="00B6243B">
          <w:pPr>
            <w:pStyle w:val="TOC2"/>
            <w:tabs>
              <w:tab w:val="right" w:leader="dot" w:pos="9346"/>
            </w:tabs>
            <w:rPr>
              <w:rFonts w:eastAsiaTheme="minorEastAsia"/>
              <w:noProof/>
              <w:lang w:val="en-US"/>
            </w:rPr>
          </w:pPr>
          <w:hyperlink w:anchor="_Toc49349886" w:history="1">
            <w:r w:rsidR="00EE2231" w:rsidRPr="006803BB">
              <w:rPr>
                <w:rStyle w:val="Hyperlink"/>
                <w:noProof/>
              </w:rPr>
              <w:t>20. Критерии и методика за оценка на концепциите за проектни предложения:</w:t>
            </w:r>
            <w:r w:rsidR="00EE2231">
              <w:rPr>
                <w:noProof/>
                <w:webHidden/>
              </w:rPr>
              <w:tab/>
            </w:r>
            <w:r w:rsidR="00EE2231">
              <w:rPr>
                <w:noProof/>
                <w:webHidden/>
              </w:rPr>
              <w:fldChar w:fldCharType="begin"/>
            </w:r>
            <w:r w:rsidR="00EE2231">
              <w:rPr>
                <w:noProof/>
                <w:webHidden/>
              </w:rPr>
              <w:instrText xml:space="preserve"> PAGEREF _Toc49349886 \h </w:instrText>
            </w:r>
            <w:r w:rsidR="00EE2231">
              <w:rPr>
                <w:noProof/>
                <w:webHidden/>
              </w:rPr>
            </w:r>
            <w:r w:rsidR="00EE2231">
              <w:rPr>
                <w:noProof/>
                <w:webHidden/>
              </w:rPr>
              <w:fldChar w:fldCharType="separate"/>
            </w:r>
            <w:r w:rsidR="006C5DAD">
              <w:rPr>
                <w:noProof/>
                <w:webHidden/>
              </w:rPr>
              <w:t>21</w:t>
            </w:r>
            <w:r w:rsidR="00EE2231">
              <w:rPr>
                <w:noProof/>
                <w:webHidden/>
              </w:rPr>
              <w:fldChar w:fldCharType="end"/>
            </w:r>
          </w:hyperlink>
        </w:p>
        <w:p w14:paraId="736A85F9" w14:textId="2C9F36A2" w:rsidR="00EE2231" w:rsidRDefault="00B6243B">
          <w:pPr>
            <w:pStyle w:val="TOC2"/>
            <w:tabs>
              <w:tab w:val="right" w:leader="dot" w:pos="9346"/>
            </w:tabs>
            <w:rPr>
              <w:rFonts w:eastAsiaTheme="minorEastAsia"/>
              <w:noProof/>
              <w:lang w:val="en-US"/>
            </w:rPr>
          </w:pPr>
          <w:hyperlink w:anchor="_Toc49349887" w:history="1">
            <w:r w:rsidR="00EE2231" w:rsidRPr="006803BB">
              <w:rPr>
                <w:rStyle w:val="Hyperlink"/>
                <w:noProof/>
              </w:rPr>
              <w:t>21. Ред за оценяване на проектните предложения:</w:t>
            </w:r>
            <w:r w:rsidR="00EE2231">
              <w:rPr>
                <w:noProof/>
                <w:webHidden/>
              </w:rPr>
              <w:tab/>
            </w:r>
            <w:r w:rsidR="00EE2231">
              <w:rPr>
                <w:noProof/>
                <w:webHidden/>
              </w:rPr>
              <w:fldChar w:fldCharType="begin"/>
            </w:r>
            <w:r w:rsidR="00EE2231">
              <w:rPr>
                <w:noProof/>
                <w:webHidden/>
              </w:rPr>
              <w:instrText xml:space="preserve"> PAGEREF _Toc49349887 \h </w:instrText>
            </w:r>
            <w:r w:rsidR="00EE2231">
              <w:rPr>
                <w:noProof/>
                <w:webHidden/>
              </w:rPr>
            </w:r>
            <w:r w:rsidR="00EE2231">
              <w:rPr>
                <w:noProof/>
                <w:webHidden/>
              </w:rPr>
              <w:fldChar w:fldCharType="separate"/>
            </w:r>
            <w:r w:rsidR="006C5DAD">
              <w:rPr>
                <w:noProof/>
                <w:webHidden/>
              </w:rPr>
              <w:t>21</w:t>
            </w:r>
            <w:r w:rsidR="00EE2231">
              <w:rPr>
                <w:noProof/>
                <w:webHidden/>
              </w:rPr>
              <w:fldChar w:fldCharType="end"/>
            </w:r>
          </w:hyperlink>
        </w:p>
        <w:p w14:paraId="58A2A1BC" w14:textId="121C6C26" w:rsidR="00EE2231" w:rsidRDefault="00B6243B">
          <w:pPr>
            <w:pStyle w:val="TOC2"/>
            <w:tabs>
              <w:tab w:val="right" w:leader="dot" w:pos="9346"/>
            </w:tabs>
            <w:rPr>
              <w:rFonts w:eastAsiaTheme="minorEastAsia"/>
              <w:noProof/>
              <w:lang w:val="en-US"/>
            </w:rPr>
          </w:pPr>
          <w:hyperlink w:anchor="_Toc49349888" w:history="1">
            <w:r w:rsidR="00EE2231" w:rsidRPr="006803BB">
              <w:rPr>
                <w:rStyle w:val="Hyperlink"/>
                <w:noProof/>
              </w:rPr>
              <w:t>22. Критерии и методика за оценка на проектните предложения:</w:t>
            </w:r>
            <w:r w:rsidR="00EE2231">
              <w:rPr>
                <w:noProof/>
                <w:webHidden/>
              </w:rPr>
              <w:tab/>
            </w:r>
            <w:r w:rsidR="00EE2231">
              <w:rPr>
                <w:noProof/>
                <w:webHidden/>
              </w:rPr>
              <w:fldChar w:fldCharType="begin"/>
            </w:r>
            <w:r w:rsidR="00EE2231">
              <w:rPr>
                <w:noProof/>
                <w:webHidden/>
              </w:rPr>
              <w:instrText xml:space="preserve"> PAGEREF _Toc49349888 \h </w:instrText>
            </w:r>
            <w:r w:rsidR="00EE2231">
              <w:rPr>
                <w:noProof/>
                <w:webHidden/>
              </w:rPr>
            </w:r>
            <w:r w:rsidR="00EE2231">
              <w:rPr>
                <w:noProof/>
                <w:webHidden/>
              </w:rPr>
              <w:fldChar w:fldCharType="separate"/>
            </w:r>
            <w:r w:rsidR="006C5DAD">
              <w:rPr>
                <w:noProof/>
                <w:webHidden/>
              </w:rPr>
              <w:t>22</w:t>
            </w:r>
            <w:r w:rsidR="00EE2231">
              <w:rPr>
                <w:noProof/>
                <w:webHidden/>
              </w:rPr>
              <w:fldChar w:fldCharType="end"/>
            </w:r>
          </w:hyperlink>
        </w:p>
        <w:p w14:paraId="722381EF" w14:textId="4E57BCF6" w:rsidR="00EE2231" w:rsidRDefault="00B6243B">
          <w:pPr>
            <w:pStyle w:val="TOC2"/>
            <w:tabs>
              <w:tab w:val="right" w:leader="dot" w:pos="9346"/>
            </w:tabs>
            <w:rPr>
              <w:rFonts w:eastAsiaTheme="minorEastAsia"/>
              <w:noProof/>
              <w:lang w:val="en-US"/>
            </w:rPr>
          </w:pPr>
          <w:hyperlink w:anchor="_Toc49349889" w:history="1">
            <w:r w:rsidR="00EE2231" w:rsidRPr="006803BB">
              <w:rPr>
                <w:rStyle w:val="Hyperlink"/>
                <w:noProof/>
              </w:rPr>
              <w:t>23. Начин на подаване на проектните предложения/концепциите за проектни предложения:</w:t>
            </w:r>
            <w:r w:rsidR="00EE2231">
              <w:rPr>
                <w:noProof/>
                <w:webHidden/>
              </w:rPr>
              <w:tab/>
            </w:r>
            <w:r w:rsidR="00EE2231">
              <w:rPr>
                <w:noProof/>
                <w:webHidden/>
              </w:rPr>
              <w:fldChar w:fldCharType="begin"/>
            </w:r>
            <w:r w:rsidR="00EE2231">
              <w:rPr>
                <w:noProof/>
                <w:webHidden/>
              </w:rPr>
              <w:instrText xml:space="preserve"> PAGEREF _Toc49349889 \h </w:instrText>
            </w:r>
            <w:r w:rsidR="00EE2231">
              <w:rPr>
                <w:noProof/>
                <w:webHidden/>
              </w:rPr>
            </w:r>
            <w:r w:rsidR="00EE2231">
              <w:rPr>
                <w:noProof/>
                <w:webHidden/>
              </w:rPr>
              <w:fldChar w:fldCharType="separate"/>
            </w:r>
            <w:r w:rsidR="006C5DAD">
              <w:rPr>
                <w:noProof/>
                <w:webHidden/>
              </w:rPr>
              <w:t>22</w:t>
            </w:r>
            <w:r w:rsidR="00EE2231">
              <w:rPr>
                <w:noProof/>
                <w:webHidden/>
              </w:rPr>
              <w:fldChar w:fldCharType="end"/>
            </w:r>
          </w:hyperlink>
        </w:p>
        <w:p w14:paraId="573CA974" w14:textId="5F2D8E70" w:rsidR="00EE2231" w:rsidRDefault="00B6243B">
          <w:pPr>
            <w:pStyle w:val="TOC2"/>
            <w:tabs>
              <w:tab w:val="right" w:leader="dot" w:pos="9346"/>
            </w:tabs>
            <w:rPr>
              <w:rFonts w:eastAsiaTheme="minorEastAsia"/>
              <w:noProof/>
              <w:lang w:val="en-US"/>
            </w:rPr>
          </w:pPr>
          <w:hyperlink w:anchor="_Toc49349890" w:history="1">
            <w:r w:rsidR="00EE2231" w:rsidRPr="006803BB">
              <w:rPr>
                <w:rStyle w:val="Hyperlink"/>
                <w:noProof/>
              </w:rPr>
              <w:t>24. Списък на документите, които се подават на етап кандидатстване:</w:t>
            </w:r>
            <w:r w:rsidR="00EE2231">
              <w:rPr>
                <w:noProof/>
                <w:webHidden/>
              </w:rPr>
              <w:tab/>
            </w:r>
            <w:r w:rsidR="00EE2231">
              <w:rPr>
                <w:noProof/>
                <w:webHidden/>
              </w:rPr>
              <w:fldChar w:fldCharType="begin"/>
            </w:r>
            <w:r w:rsidR="00EE2231">
              <w:rPr>
                <w:noProof/>
                <w:webHidden/>
              </w:rPr>
              <w:instrText xml:space="preserve"> PAGEREF _Toc49349890 \h </w:instrText>
            </w:r>
            <w:r w:rsidR="00EE2231">
              <w:rPr>
                <w:noProof/>
                <w:webHidden/>
              </w:rPr>
            </w:r>
            <w:r w:rsidR="00EE2231">
              <w:rPr>
                <w:noProof/>
                <w:webHidden/>
              </w:rPr>
              <w:fldChar w:fldCharType="separate"/>
            </w:r>
            <w:r w:rsidR="006C5DAD">
              <w:rPr>
                <w:noProof/>
                <w:webHidden/>
              </w:rPr>
              <w:t>24</w:t>
            </w:r>
            <w:r w:rsidR="00EE2231">
              <w:rPr>
                <w:noProof/>
                <w:webHidden/>
              </w:rPr>
              <w:fldChar w:fldCharType="end"/>
            </w:r>
          </w:hyperlink>
        </w:p>
        <w:p w14:paraId="4D3DBC41" w14:textId="4D88E65C" w:rsidR="00EE2231" w:rsidRDefault="00B6243B">
          <w:pPr>
            <w:pStyle w:val="TOC2"/>
            <w:tabs>
              <w:tab w:val="right" w:leader="dot" w:pos="9346"/>
            </w:tabs>
            <w:rPr>
              <w:rFonts w:eastAsiaTheme="minorEastAsia"/>
              <w:noProof/>
              <w:lang w:val="en-US"/>
            </w:rPr>
          </w:pPr>
          <w:hyperlink w:anchor="_Toc49349891" w:history="1">
            <w:r w:rsidR="00EE2231" w:rsidRPr="006803BB">
              <w:rPr>
                <w:rStyle w:val="Hyperlink"/>
                <w:noProof/>
              </w:rPr>
              <w:t>25. Краен срок за подаване на проектните предложения:</w:t>
            </w:r>
            <w:r w:rsidR="00EE2231">
              <w:rPr>
                <w:noProof/>
                <w:webHidden/>
              </w:rPr>
              <w:tab/>
            </w:r>
            <w:r w:rsidR="00EE2231">
              <w:rPr>
                <w:noProof/>
                <w:webHidden/>
              </w:rPr>
              <w:fldChar w:fldCharType="begin"/>
            </w:r>
            <w:r w:rsidR="00EE2231">
              <w:rPr>
                <w:noProof/>
                <w:webHidden/>
              </w:rPr>
              <w:instrText xml:space="preserve"> PAGEREF _Toc49349891 \h </w:instrText>
            </w:r>
            <w:r w:rsidR="00EE2231">
              <w:rPr>
                <w:noProof/>
                <w:webHidden/>
              </w:rPr>
            </w:r>
            <w:r w:rsidR="00EE2231">
              <w:rPr>
                <w:noProof/>
                <w:webHidden/>
              </w:rPr>
              <w:fldChar w:fldCharType="separate"/>
            </w:r>
            <w:r w:rsidR="006C5DAD">
              <w:rPr>
                <w:noProof/>
                <w:webHidden/>
              </w:rPr>
              <w:t>30</w:t>
            </w:r>
            <w:r w:rsidR="00EE2231">
              <w:rPr>
                <w:noProof/>
                <w:webHidden/>
              </w:rPr>
              <w:fldChar w:fldCharType="end"/>
            </w:r>
          </w:hyperlink>
        </w:p>
        <w:p w14:paraId="546BDFC8" w14:textId="4FF1F503" w:rsidR="00EE2231" w:rsidRDefault="00B6243B">
          <w:pPr>
            <w:pStyle w:val="TOC2"/>
            <w:tabs>
              <w:tab w:val="right" w:leader="dot" w:pos="9346"/>
            </w:tabs>
            <w:rPr>
              <w:rFonts w:eastAsiaTheme="minorEastAsia"/>
              <w:noProof/>
              <w:lang w:val="en-US"/>
            </w:rPr>
          </w:pPr>
          <w:hyperlink w:anchor="_Toc49349892" w:history="1">
            <w:r w:rsidR="00EE2231" w:rsidRPr="006803BB">
              <w:rPr>
                <w:rStyle w:val="Hyperlink"/>
                <w:noProof/>
              </w:rPr>
              <w:t>26. Адрес за подаване на проектните предложения/концепциите за проектни предложения:</w:t>
            </w:r>
            <w:r w:rsidR="00EE2231">
              <w:rPr>
                <w:noProof/>
                <w:webHidden/>
              </w:rPr>
              <w:tab/>
            </w:r>
            <w:r w:rsidR="00EE2231">
              <w:rPr>
                <w:noProof/>
                <w:webHidden/>
              </w:rPr>
              <w:fldChar w:fldCharType="begin"/>
            </w:r>
            <w:r w:rsidR="00EE2231">
              <w:rPr>
                <w:noProof/>
                <w:webHidden/>
              </w:rPr>
              <w:instrText xml:space="preserve"> PAGEREF _Toc49349892 \h </w:instrText>
            </w:r>
            <w:r w:rsidR="00EE2231">
              <w:rPr>
                <w:noProof/>
                <w:webHidden/>
              </w:rPr>
            </w:r>
            <w:r w:rsidR="00EE2231">
              <w:rPr>
                <w:noProof/>
                <w:webHidden/>
              </w:rPr>
              <w:fldChar w:fldCharType="separate"/>
            </w:r>
            <w:r w:rsidR="006C5DAD">
              <w:rPr>
                <w:noProof/>
                <w:webHidden/>
              </w:rPr>
              <w:t>30</w:t>
            </w:r>
            <w:r w:rsidR="00EE2231">
              <w:rPr>
                <w:noProof/>
                <w:webHidden/>
              </w:rPr>
              <w:fldChar w:fldCharType="end"/>
            </w:r>
          </w:hyperlink>
        </w:p>
        <w:p w14:paraId="4974D126" w14:textId="48843B53" w:rsidR="00EE2231" w:rsidRDefault="00B6243B">
          <w:pPr>
            <w:pStyle w:val="TOC2"/>
            <w:tabs>
              <w:tab w:val="right" w:leader="dot" w:pos="9346"/>
            </w:tabs>
            <w:rPr>
              <w:rFonts w:eastAsiaTheme="minorEastAsia"/>
              <w:noProof/>
              <w:lang w:val="en-US"/>
            </w:rPr>
          </w:pPr>
          <w:hyperlink w:anchor="_Toc49349893" w:history="1">
            <w:r w:rsidR="00EE2231" w:rsidRPr="006803BB">
              <w:rPr>
                <w:rStyle w:val="Hyperlink"/>
                <w:noProof/>
              </w:rPr>
              <w:t>27. Допълнителна информация</w:t>
            </w:r>
            <w:r w:rsidR="00EE2231">
              <w:rPr>
                <w:noProof/>
                <w:webHidden/>
              </w:rPr>
              <w:tab/>
            </w:r>
            <w:r w:rsidR="00EE2231">
              <w:rPr>
                <w:noProof/>
                <w:webHidden/>
              </w:rPr>
              <w:fldChar w:fldCharType="begin"/>
            </w:r>
            <w:r w:rsidR="00EE2231">
              <w:rPr>
                <w:noProof/>
                <w:webHidden/>
              </w:rPr>
              <w:instrText xml:space="preserve"> PAGEREF _Toc49349893 \h </w:instrText>
            </w:r>
            <w:r w:rsidR="00EE2231">
              <w:rPr>
                <w:noProof/>
                <w:webHidden/>
              </w:rPr>
            </w:r>
            <w:r w:rsidR="00EE2231">
              <w:rPr>
                <w:noProof/>
                <w:webHidden/>
              </w:rPr>
              <w:fldChar w:fldCharType="separate"/>
            </w:r>
            <w:r w:rsidR="006C5DAD">
              <w:rPr>
                <w:noProof/>
                <w:webHidden/>
              </w:rPr>
              <w:t>30</w:t>
            </w:r>
            <w:r w:rsidR="00EE2231">
              <w:rPr>
                <w:noProof/>
                <w:webHidden/>
              </w:rPr>
              <w:fldChar w:fldCharType="end"/>
            </w:r>
          </w:hyperlink>
        </w:p>
        <w:p w14:paraId="21888250" w14:textId="26117F33" w:rsidR="00EE2231" w:rsidRDefault="00B6243B">
          <w:pPr>
            <w:pStyle w:val="TOC3"/>
            <w:tabs>
              <w:tab w:val="right" w:leader="dot" w:pos="9346"/>
            </w:tabs>
            <w:rPr>
              <w:rFonts w:eastAsiaTheme="minorEastAsia"/>
              <w:noProof/>
              <w:lang w:val="en-US"/>
            </w:rPr>
          </w:pPr>
          <w:hyperlink w:anchor="_Toc49349894" w:history="1">
            <w:r w:rsidR="00EE2231" w:rsidRPr="006803BB">
              <w:rPr>
                <w:rStyle w:val="Hyperlink"/>
                <w:rFonts w:ascii="Calibri Light" w:eastAsia="Times New Roman" w:hAnsi="Calibri Light" w:cs="Times New Roman"/>
                <w:b/>
                <w:bCs/>
                <w:noProof/>
              </w:rPr>
              <w:t>27.1. Процедура за уведомяване на неуспелите и одобрените кандидати и сключване на административни договори за безвъзмездна финансова помощ:</w:t>
            </w:r>
            <w:r w:rsidR="00EE2231">
              <w:rPr>
                <w:noProof/>
                <w:webHidden/>
              </w:rPr>
              <w:tab/>
            </w:r>
            <w:r w:rsidR="00EE2231">
              <w:rPr>
                <w:noProof/>
                <w:webHidden/>
              </w:rPr>
              <w:fldChar w:fldCharType="begin"/>
            </w:r>
            <w:r w:rsidR="00EE2231">
              <w:rPr>
                <w:noProof/>
                <w:webHidden/>
              </w:rPr>
              <w:instrText xml:space="preserve"> PAGEREF _Toc49349894 \h </w:instrText>
            </w:r>
            <w:r w:rsidR="00EE2231">
              <w:rPr>
                <w:noProof/>
                <w:webHidden/>
              </w:rPr>
            </w:r>
            <w:r w:rsidR="00EE2231">
              <w:rPr>
                <w:noProof/>
                <w:webHidden/>
              </w:rPr>
              <w:fldChar w:fldCharType="separate"/>
            </w:r>
            <w:r w:rsidR="006C5DAD">
              <w:rPr>
                <w:noProof/>
                <w:webHidden/>
              </w:rPr>
              <w:t>30</w:t>
            </w:r>
            <w:r w:rsidR="00EE2231">
              <w:rPr>
                <w:noProof/>
                <w:webHidden/>
              </w:rPr>
              <w:fldChar w:fldCharType="end"/>
            </w:r>
          </w:hyperlink>
        </w:p>
        <w:p w14:paraId="0CFBF2EF" w14:textId="4E90DC8B" w:rsidR="00EE2231" w:rsidRDefault="00B6243B">
          <w:pPr>
            <w:pStyle w:val="TOC2"/>
            <w:tabs>
              <w:tab w:val="right" w:leader="dot" w:pos="9346"/>
            </w:tabs>
            <w:rPr>
              <w:rFonts w:eastAsiaTheme="minorEastAsia"/>
              <w:noProof/>
              <w:lang w:val="en-US"/>
            </w:rPr>
          </w:pPr>
          <w:hyperlink w:anchor="_Toc49349895" w:history="1">
            <w:r w:rsidR="00EE2231" w:rsidRPr="006803BB">
              <w:rPr>
                <w:rStyle w:val="Hyperlink"/>
                <w:noProof/>
              </w:rPr>
              <w:t>28. Условия за изпълнение:</w:t>
            </w:r>
            <w:r w:rsidR="00EE2231">
              <w:rPr>
                <w:noProof/>
                <w:webHidden/>
              </w:rPr>
              <w:tab/>
            </w:r>
            <w:r w:rsidR="00EE2231">
              <w:rPr>
                <w:noProof/>
                <w:webHidden/>
              </w:rPr>
              <w:fldChar w:fldCharType="begin"/>
            </w:r>
            <w:r w:rsidR="00EE2231">
              <w:rPr>
                <w:noProof/>
                <w:webHidden/>
              </w:rPr>
              <w:instrText xml:space="preserve"> PAGEREF _Toc49349895 \h </w:instrText>
            </w:r>
            <w:r w:rsidR="00EE2231">
              <w:rPr>
                <w:noProof/>
                <w:webHidden/>
              </w:rPr>
            </w:r>
            <w:r w:rsidR="00EE2231">
              <w:rPr>
                <w:noProof/>
                <w:webHidden/>
              </w:rPr>
              <w:fldChar w:fldCharType="separate"/>
            </w:r>
            <w:r w:rsidR="006C5DAD">
              <w:rPr>
                <w:noProof/>
                <w:webHidden/>
              </w:rPr>
              <w:t>31</w:t>
            </w:r>
            <w:r w:rsidR="00EE2231">
              <w:rPr>
                <w:noProof/>
                <w:webHidden/>
              </w:rPr>
              <w:fldChar w:fldCharType="end"/>
            </w:r>
          </w:hyperlink>
        </w:p>
        <w:p w14:paraId="38A37352" w14:textId="7AE7F703" w:rsidR="00EE2231" w:rsidRDefault="00B6243B">
          <w:pPr>
            <w:pStyle w:val="TOC2"/>
            <w:tabs>
              <w:tab w:val="right" w:leader="dot" w:pos="9346"/>
            </w:tabs>
            <w:rPr>
              <w:rFonts w:eastAsiaTheme="minorEastAsia"/>
              <w:noProof/>
              <w:lang w:val="en-US"/>
            </w:rPr>
          </w:pPr>
          <w:hyperlink w:anchor="_Toc49349896" w:history="1">
            <w:r w:rsidR="00EE2231" w:rsidRPr="006803BB">
              <w:rPr>
                <w:rStyle w:val="Hyperlink"/>
                <w:noProof/>
              </w:rPr>
              <w:t>29. Приложения към Условията за кандидатстване и изпълнение:</w:t>
            </w:r>
            <w:r w:rsidR="00EE2231">
              <w:rPr>
                <w:noProof/>
                <w:webHidden/>
              </w:rPr>
              <w:tab/>
            </w:r>
            <w:r w:rsidR="00EE2231">
              <w:rPr>
                <w:noProof/>
                <w:webHidden/>
              </w:rPr>
              <w:fldChar w:fldCharType="begin"/>
            </w:r>
            <w:r w:rsidR="00EE2231">
              <w:rPr>
                <w:noProof/>
                <w:webHidden/>
              </w:rPr>
              <w:instrText xml:space="preserve"> PAGEREF _Toc49349896 \h </w:instrText>
            </w:r>
            <w:r w:rsidR="00EE2231">
              <w:rPr>
                <w:noProof/>
                <w:webHidden/>
              </w:rPr>
            </w:r>
            <w:r w:rsidR="00EE2231">
              <w:rPr>
                <w:noProof/>
                <w:webHidden/>
              </w:rPr>
              <w:fldChar w:fldCharType="separate"/>
            </w:r>
            <w:r w:rsidR="006C5DAD">
              <w:rPr>
                <w:noProof/>
                <w:webHidden/>
              </w:rPr>
              <w:t>36</w:t>
            </w:r>
            <w:r w:rsidR="00EE2231">
              <w:rPr>
                <w:noProof/>
                <w:webHidden/>
              </w:rPr>
              <w:fldChar w:fldCharType="end"/>
            </w:r>
          </w:hyperlink>
        </w:p>
        <w:p w14:paraId="17DAACDC" w14:textId="67971F06" w:rsidR="00394B8E" w:rsidRDefault="00394B8E">
          <w:r>
            <w:rPr>
              <w:b/>
              <w:bCs/>
            </w:rPr>
            <w:fldChar w:fldCharType="end"/>
          </w:r>
        </w:p>
      </w:sdtContent>
    </w:sdt>
    <w:p w14:paraId="3B2624C7" w14:textId="77777777" w:rsidR="0029712A" w:rsidRDefault="0029712A" w:rsidP="004D2228">
      <w:pPr>
        <w:spacing w:after="120" w:line="240" w:lineRule="auto"/>
        <w:jc w:val="center"/>
        <w:rPr>
          <w:b/>
          <w:sz w:val="28"/>
          <w:szCs w:val="28"/>
          <w:lang w:val="en-US"/>
        </w:rPr>
      </w:pPr>
    </w:p>
    <w:p w14:paraId="415DAA41" w14:textId="77777777" w:rsidR="00EE5933" w:rsidRDefault="00EE5933" w:rsidP="004D2228">
      <w:pPr>
        <w:spacing w:after="120" w:line="240" w:lineRule="auto"/>
        <w:jc w:val="center"/>
        <w:rPr>
          <w:b/>
          <w:sz w:val="28"/>
          <w:szCs w:val="28"/>
        </w:rPr>
      </w:pPr>
    </w:p>
    <w:p w14:paraId="41594FC9" w14:textId="77777777" w:rsidR="00BB428B" w:rsidRDefault="00BB428B" w:rsidP="004D2228">
      <w:pPr>
        <w:spacing w:after="120" w:line="240" w:lineRule="auto"/>
        <w:jc w:val="center"/>
        <w:rPr>
          <w:b/>
          <w:sz w:val="28"/>
          <w:szCs w:val="28"/>
        </w:rPr>
      </w:pPr>
    </w:p>
    <w:p w14:paraId="1A56B980" w14:textId="77777777" w:rsidR="00BB428B" w:rsidRDefault="00BB428B" w:rsidP="004D2228">
      <w:pPr>
        <w:spacing w:after="120" w:line="240" w:lineRule="auto"/>
        <w:jc w:val="center"/>
        <w:rPr>
          <w:b/>
          <w:sz w:val="28"/>
          <w:szCs w:val="28"/>
        </w:rPr>
      </w:pPr>
    </w:p>
    <w:p w14:paraId="0C17110F" w14:textId="77777777" w:rsidR="00BB428B" w:rsidRDefault="00BB428B" w:rsidP="004D2228">
      <w:pPr>
        <w:spacing w:after="120" w:line="240" w:lineRule="auto"/>
        <w:jc w:val="center"/>
        <w:rPr>
          <w:b/>
          <w:sz w:val="28"/>
          <w:szCs w:val="28"/>
        </w:rPr>
      </w:pPr>
    </w:p>
    <w:p w14:paraId="6BF630B5" w14:textId="77777777" w:rsidR="00BB428B" w:rsidRDefault="00BB428B" w:rsidP="004D2228">
      <w:pPr>
        <w:spacing w:after="120" w:line="240" w:lineRule="auto"/>
        <w:jc w:val="center"/>
        <w:rPr>
          <w:b/>
          <w:sz w:val="28"/>
          <w:szCs w:val="28"/>
        </w:rPr>
      </w:pPr>
    </w:p>
    <w:p w14:paraId="5EB77BCD" w14:textId="77777777" w:rsidR="00BB428B" w:rsidRDefault="00BB428B" w:rsidP="004D2228">
      <w:pPr>
        <w:spacing w:after="120" w:line="240" w:lineRule="auto"/>
        <w:jc w:val="center"/>
        <w:rPr>
          <w:b/>
          <w:sz w:val="28"/>
          <w:szCs w:val="28"/>
        </w:rPr>
      </w:pPr>
    </w:p>
    <w:p w14:paraId="40153E9D" w14:textId="77777777" w:rsidR="00BB428B" w:rsidRDefault="00BB428B" w:rsidP="004D2228">
      <w:pPr>
        <w:spacing w:after="120" w:line="240" w:lineRule="auto"/>
        <w:jc w:val="center"/>
        <w:rPr>
          <w:b/>
          <w:sz w:val="28"/>
          <w:szCs w:val="28"/>
        </w:rPr>
      </w:pPr>
    </w:p>
    <w:p w14:paraId="0A0FF065" w14:textId="77777777" w:rsidR="00BB428B" w:rsidRDefault="00BB428B" w:rsidP="004D2228">
      <w:pPr>
        <w:spacing w:after="120" w:line="240" w:lineRule="auto"/>
        <w:jc w:val="center"/>
        <w:rPr>
          <w:b/>
          <w:sz w:val="28"/>
          <w:szCs w:val="28"/>
        </w:rPr>
      </w:pPr>
    </w:p>
    <w:p w14:paraId="208600A0" w14:textId="77777777" w:rsidR="00BB428B" w:rsidRPr="00BB428B" w:rsidRDefault="00BB428B" w:rsidP="004D2228">
      <w:pPr>
        <w:spacing w:after="120" w:line="240" w:lineRule="auto"/>
        <w:jc w:val="center"/>
        <w:rPr>
          <w:b/>
          <w:sz w:val="28"/>
          <w:szCs w:val="28"/>
        </w:rPr>
      </w:pPr>
    </w:p>
    <w:p w14:paraId="4FD2BADD" w14:textId="77777777" w:rsidR="00EE5933" w:rsidRPr="00EE5933" w:rsidRDefault="00EE5933" w:rsidP="004D2228">
      <w:pPr>
        <w:spacing w:after="120" w:line="240" w:lineRule="auto"/>
        <w:jc w:val="center"/>
        <w:rPr>
          <w:b/>
          <w:sz w:val="28"/>
          <w:szCs w:val="28"/>
          <w:lang w:val="en-US"/>
        </w:rPr>
      </w:pPr>
    </w:p>
    <w:p w14:paraId="625787BA" w14:textId="044B8210" w:rsidR="0065034A" w:rsidRDefault="0065034A">
      <w:pPr>
        <w:rPr>
          <w:b/>
          <w:sz w:val="28"/>
          <w:szCs w:val="28"/>
          <w:lang w:val="en-US"/>
        </w:rPr>
      </w:pPr>
      <w:r>
        <w:rPr>
          <w:b/>
          <w:sz w:val="28"/>
          <w:szCs w:val="28"/>
          <w:lang w:val="en-US"/>
        </w:rPr>
        <w:br w:type="page"/>
      </w:r>
    </w:p>
    <w:p w14:paraId="5FC947E6" w14:textId="77777777" w:rsidR="00EE5933" w:rsidRDefault="00EE5933" w:rsidP="007568D4">
      <w:pPr>
        <w:spacing w:after="0" w:line="240" w:lineRule="auto"/>
        <w:jc w:val="center"/>
        <w:rPr>
          <w:b/>
          <w:sz w:val="28"/>
          <w:szCs w:val="28"/>
          <w:lang w:val="en-US"/>
        </w:rPr>
      </w:pPr>
    </w:p>
    <w:p w14:paraId="14A1E7BD" w14:textId="77777777" w:rsidR="007057A9" w:rsidRPr="00F90331" w:rsidRDefault="002325A3" w:rsidP="00F90331">
      <w:pPr>
        <w:pStyle w:val="Heading2"/>
        <w:spacing w:before="120" w:after="120"/>
      </w:pPr>
      <w:bookmarkStart w:id="0" w:name="_Toc49349860"/>
      <w:r w:rsidRPr="00F90331">
        <w:t xml:space="preserve">1. </w:t>
      </w:r>
      <w:r w:rsidR="007057A9" w:rsidRPr="00F90331">
        <w:t>Наименование на програмата:</w:t>
      </w:r>
      <w:bookmarkEnd w:id="0"/>
    </w:p>
    <w:p w14:paraId="22440704" w14:textId="77777777" w:rsidR="0010018A" w:rsidRPr="00925DF8" w:rsidRDefault="006F0F35"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sidRPr="005A5E7D">
        <w:rPr>
          <w:sz w:val="24"/>
          <w:szCs w:val="24"/>
        </w:rPr>
        <w:t>ОП „Иновации и конкурентоспособност“ 2014-2020</w:t>
      </w:r>
      <w:r w:rsidR="00925DF8">
        <w:rPr>
          <w:sz w:val="24"/>
          <w:szCs w:val="24"/>
        </w:rPr>
        <w:t xml:space="preserve"> </w:t>
      </w:r>
      <w:r w:rsidR="00925DF8">
        <w:rPr>
          <w:sz w:val="24"/>
          <w:szCs w:val="24"/>
          <w:lang w:val="en-US"/>
        </w:rPr>
        <w:t>(</w:t>
      </w:r>
      <w:r w:rsidR="00925DF8">
        <w:rPr>
          <w:sz w:val="24"/>
          <w:szCs w:val="24"/>
        </w:rPr>
        <w:t>ОПИК</w:t>
      </w:r>
      <w:r w:rsidR="00925DF8">
        <w:rPr>
          <w:sz w:val="24"/>
          <w:szCs w:val="24"/>
          <w:lang w:val="en-US"/>
        </w:rPr>
        <w:t>)</w:t>
      </w:r>
    </w:p>
    <w:p w14:paraId="26CDF7A0" w14:textId="77777777" w:rsidR="002325A3" w:rsidRPr="007057A9" w:rsidRDefault="002325A3" w:rsidP="002325A3">
      <w:pPr>
        <w:pStyle w:val="ListParagraph"/>
        <w:spacing w:after="360" w:line="240" w:lineRule="auto"/>
        <w:ind w:left="0"/>
        <w:jc w:val="both"/>
        <w:rPr>
          <w:b/>
          <w:sz w:val="24"/>
          <w:szCs w:val="24"/>
        </w:rPr>
      </w:pPr>
      <w:r>
        <w:rPr>
          <w:b/>
          <w:sz w:val="24"/>
          <w:szCs w:val="24"/>
        </w:rPr>
        <w:t xml:space="preserve">   </w:t>
      </w:r>
    </w:p>
    <w:p w14:paraId="46A1806E" w14:textId="77777777" w:rsidR="007057A9" w:rsidRPr="00F90331" w:rsidRDefault="002325A3" w:rsidP="00F90331">
      <w:pPr>
        <w:pStyle w:val="Heading2"/>
        <w:spacing w:before="120" w:after="120"/>
      </w:pPr>
      <w:bookmarkStart w:id="1" w:name="_Toc49349861"/>
      <w:r w:rsidRPr="00F90331">
        <w:t>2. Н</w:t>
      </w:r>
      <w:r w:rsidR="007057A9" w:rsidRPr="00F90331">
        <w:t>аименование на приоритетната ос</w:t>
      </w:r>
      <w:r w:rsidRPr="00F90331">
        <w:t>:</w:t>
      </w:r>
      <w:bookmarkEnd w:id="1"/>
    </w:p>
    <w:p w14:paraId="3CC8C47E" w14:textId="1E1CC5F8" w:rsidR="003910F6" w:rsidRPr="0027274E" w:rsidRDefault="002152CB"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Pr>
          <w:sz w:val="24"/>
          <w:szCs w:val="24"/>
        </w:rPr>
        <w:t xml:space="preserve">Приоритетна ос </w:t>
      </w:r>
      <w:r w:rsidR="00212922">
        <w:rPr>
          <w:sz w:val="24"/>
          <w:szCs w:val="24"/>
        </w:rPr>
        <w:t>2</w:t>
      </w:r>
      <w:r w:rsidR="006F0F35" w:rsidRPr="005A5E7D">
        <w:rPr>
          <w:sz w:val="24"/>
          <w:szCs w:val="24"/>
        </w:rPr>
        <w:t xml:space="preserve"> </w:t>
      </w:r>
      <w:r w:rsidR="00F57602">
        <w:rPr>
          <w:sz w:val="24"/>
          <w:szCs w:val="24"/>
        </w:rPr>
        <w:t xml:space="preserve">„Предприемачество и капацитет за растеж на МСП“; </w:t>
      </w:r>
      <w:r w:rsidR="0055746C" w:rsidRPr="0055746C">
        <w:rPr>
          <w:sz w:val="24"/>
          <w:szCs w:val="24"/>
        </w:rPr>
        <w:t xml:space="preserve">Инвестиционен приоритет </w:t>
      </w:r>
      <w:r w:rsidR="00F57602">
        <w:rPr>
          <w:sz w:val="24"/>
          <w:szCs w:val="24"/>
        </w:rPr>
        <w:t xml:space="preserve">2.2. „Капацитет за растеж на МСП“. </w:t>
      </w:r>
    </w:p>
    <w:p w14:paraId="7D26E904" w14:textId="77777777" w:rsidR="002325A3" w:rsidRDefault="002325A3" w:rsidP="002325A3">
      <w:pPr>
        <w:pStyle w:val="ListParagraph"/>
        <w:spacing w:after="360" w:line="240" w:lineRule="auto"/>
        <w:ind w:left="0"/>
        <w:jc w:val="both"/>
        <w:rPr>
          <w:b/>
          <w:sz w:val="24"/>
          <w:szCs w:val="24"/>
        </w:rPr>
      </w:pPr>
      <w:r>
        <w:rPr>
          <w:b/>
          <w:sz w:val="24"/>
          <w:szCs w:val="24"/>
        </w:rPr>
        <w:t xml:space="preserve">   </w:t>
      </w:r>
    </w:p>
    <w:p w14:paraId="58C63716" w14:textId="77777777" w:rsidR="006A2DB8" w:rsidRPr="00F90331" w:rsidRDefault="002325A3" w:rsidP="00F90331">
      <w:pPr>
        <w:pStyle w:val="Heading2"/>
        <w:spacing w:before="120" w:after="120"/>
      </w:pPr>
      <w:bookmarkStart w:id="2" w:name="_Toc49349862"/>
      <w:r w:rsidRPr="00F90331">
        <w:t xml:space="preserve">3. </w:t>
      </w:r>
      <w:r w:rsidR="007057A9" w:rsidRPr="00F90331">
        <w:t>Наименование на процедурата</w:t>
      </w:r>
      <w:r w:rsidRPr="00F90331">
        <w:t>:</w:t>
      </w:r>
      <w:bookmarkEnd w:id="2"/>
    </w:p>
    <w:p w14:paraId="473C31EA" w14:textId="3ED853EC" w:rsidR="0055746C" w:rsidRDefault="00B551C6" w:rsidP="0055746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lang w:val="en-US"/>
        </w:rPr>
      </w:pPr>
      <w:r>
        <w:rPr>
          <w:sz w:val="24"/>
          <w:szCs w:val="24"/>
        </w:rPr>
        <w:t>BG16RFOP002-2.092</w:t>
      </w:r>
      <w:r w:rsidR="00992639" w:rsidRPr="00992639">
        <w:rPr>
          <w:sz w:val="24"/>
          <w:szCs w:val="24"/>
        </w:rPr>
        <w:t xml:space="preserve"> „Подкрепа на предприятия, регистрирани по Закона за туризма като туроператор или туристически агент, за преодоляване на икономическите последствия от пандемията COVID-19“</w:t>
      </w:r>
      <w:r w:rsidR="0055746C" w:rsidRPr="005A5E7D">
        <w:rPr>
          <w:sz w:val="24"/>
          <w:szCs w:val="24"/>
        </w:rPr>
        <w:t xml:space="preserve">  </w:t>
      </w:r>
    </w:p>
    <w:p w14:paraId="6B53BF90" w14:textId="77777777" w:rsidR="002325A3" w:rsidRDefault="002325A3" w:rsidP="002325A3">
      <w:pPr>
        <w:pStyle w:val="ListParagraph"/>
        <w:spacing w:after="360" w:line="240" w:lineRule="auto"/>
        <w:ind w:left="0"/>
        <w:jc w:val="both"/>
        <w:rPr>
          <w:b/>
          <w:sz w:val="24"/>
          <w:szCs w:val="24"/>
        </w:rPr>
      </w:pPr>
      <w:r>
        <w:rPr>
          <w:b/>
          <w:sz w:val="24"/>
          <w:szCs w:val="24"/>
        </w:rPr>
        <w:t xml:space="preserve">   </w:t>
      </w:r>
    </w:p>
    <w:p w14:paraId="06E8E430" w14:textId="77777777" w:rsidR="00CB14EE" w:rsidRPr="0045224C" w:rsidRDefault="00CB14EE" w:rsidP="00F90331">
      <w:pPr>
        <w:pStyle w:val="Heading2"/>
        <w:spacing w:before="120" w:after="120"/>
      </w:pPr>
      <w:bookmarkStart w:id="3" w:name="_Toc49349863"/>
      <w:r w:rsidRPr="00F90331">
        <w:t xml:space="preserve">4. </w:t>
      </w:r>
      <w:r w:rsidRPr="0045224C">
        <w:t>Измерения по кодове:</w:t>
      </w:r>
      <w:bookmarkEnd w:id="3"/>
    </w:p>
    <w:p w14:paraId="2F86B611" w14:textId="77777777" w:rsidR="00E317A8" w:rsidRPr="0045224C" w:rsidRDefault="00E317A8" w:rsidP="005E68E4">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Calibri" w:eastAsia="Calibri" w:hAnsi="Calibri" w:cs="Times New Roman"/>
          <w:b/>
          <w:sz w:val="24"/>
          <w:szCs w:val="24"/>
        </w:rPr>
      </w:pPr>
      <w:r w:rsidRPr="0045224C">
        <w:rPr>
          <w:rFonts w:ascii="Calibri" w:eastAsia="Calibri" w:hAnsi="Calibri" w:cs="Times New Roman"/>
          <w:b/>
          <w:sz w:val="24"/>
          <w:szCs w:val="24"/>
        </w:rPr>
        <w:t>Измерение 1 – Област на интервенция:</w:t>
      </w:r>
    </w:p>
    <w:p w14:paraId="4742C6C1" w14:textId="36C87967" w:rsidR="00E317A8" w:rsidRPr="0045224C" w:rsidRDefault="000E42C7"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5224C">
        <w:rPr>
          <w:rFonts w:ascii="Calibri" w:eastAsia="Calibri" w:hAnsi="Calibri" w:cs="Times New Roman"/>
          <w:sz w:val="24"/>
          <w:szCs w:val="24"/>
          <w:lang w:val="en-US"/>
        </w:rPr>
        <w:t>067 Развитие на дейността на МСП, подкрепа за предприемачеството и създаването на предприятия (включително подкрепа за отделяне и разделяне на предприятия)</w:t>
      </w:r>
    </w:p>
    <w:p w14:paraId="0ADE5BBE" w14:textId="77777777" w:rsidR="00815407" w:rsidRPr="0045224C" w:rsidRDefault="00815407"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p>
    <w:p w14:paraId="67CFC077" w14:textId="77777777" w:rsidR="00E317A8" w:rsidRPr="0045224C" w:rsidRDefault="00E317A8"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r w:rsidRPr="0045224C">
        <w:rPr>
          <w:rFonts w:ascii="Calibri" w:eastAsia="Calibri" w:hAnsi="Calibri" w:cs="Times New Roman"/>
          <w:b/>
          <w:sz w:val="24"/>
          <w:szCs w:val="24"/>
        </w:rPr>
        <w:t>Измерение 2 – Форма на финансиране:</w:t>
      </w:r>
    </w:p>
    <w:p w14:paraId="281773B8" w14:textId="77777777" w:rsidR="00E317A8" w:rsidRPr="0045224C" w:rsidRDefault="00E317A8"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5224C">
        <w:rPr>
          <w:rFonts w:ascii="Calibri" w:eastAsia="Calibri" w:hAnsi="Calibri" w:cs="Times New Roman"/>
          <w:sz w:val="24"/>
          <w:szCs w:val="24"/>
        </w:rPr>
        <w:t>01 Безвъзмездни средства.</w:t>
      </w:r>
    </w:p>
    <w:p w14:paraId="26BF0F32" w14:textId="77777777" w:rsidR="00E317A8" w:rsidRPr="0045224C" w:rsidRDefault="00E317A8"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p>
    <w:p w14:paraId="0AB6B13B" w14:textId="77777777" w:rsidR="00E317A8" w:rsidRPr="0045224C" w:rsidRDefault="00E317A8"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r w:rsidRPr="0045224C">
        <w:rPr>
          <w:rFonts w:ascii="Calibri" w:eastAsia="Calibri" w:hAnsi="Calibri" w:cs="Times New Roman"/>
          <w:b/>
          <w:sz w:val="24"/>
          <w:szCs w:val="24"/>
        </w:rPr>
        <w:t>Измерение 3 – Вид територия:</w:t>
      </w:r>
    </w:p>
    <w:p w14:paraId="1DB9E387" w14:textId="77777777" w:rsidR="00E317A8" w:rsidRPr="0045224C" w:rsidRDefault="00E317A8"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5224C">
        <w:rPr>
          <w:rFonts w:ascii="Calibri" w:eastAsia="Calibri" w:hAnsi="Calibri" w:cs="Times New Roman"/>
          <w:sz w:val="24"/>
          <w:szCs w:val="24"/>
        </w:rPr>
        <w:t>07 Не се прилага.</w:t>
      </w:r>
    </w:p>
    <w:p w14:paraId="7F5A6344" w14:textId="77777777" w:rsidR="00E317A8" w:rsidRPr="0045224C" w:rsidRDefault="00E317A8"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p>
    <w:p w14:paraId="499F34DE" w14:textId="77777777" w:rsidR="00E317A8" w:rsidRPr="0045224C" w:rsidRDefault="00E317A8"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r w:rsidRPr="0045224C">
        <w:rPr>
          <w:rFonts w:ascii="Calibri" w:eastAsia="Calibri" w:hAnsi="Calibri" w:cs="Times New Roman"/>
          <w:b/>
          <w:sz w:val="24"/>
          <w:szCs w:val="24"/>
        </w:rPr>
        <w:t>Измерение 4 – Териториални механизми за изпълнение:</w:t>
      </w:r>
    </w:p>
    <w:p w14:paraId="7BBC0A94" w14:textId="77777777" w:rsidR="00E317A8" w:rsidRPr="0045224C" w:rsidRDefault="00E317A8"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5224C">
        <w:rPr>
          <w:rFonts w:ascii="Calibri" w:eastAsia="Calibri" w:hAnsi="Calibri" w:cs="Times New Roman"/>
          <w:sz w:val="24"/>
          <w:szCs w:val="24"/>
        </w:rPr>
        <w:t>07 Не се прилага.</w:t>
      </w:r>
    </w:p>
    <w:p w14:paraId="77EEB91D" w14:textId="77777777" w:rsidR="005E68E4" w:rsidRPr="0045224C" w:rsidRDefault="005E68E4"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p>
    <w:p w14:paraId="1C40765D" w14:textId="77777777" w:rsidR="005E68E4" w:rsidRPr="0045224C" w:rsidRDefault="005E68E4" w:rsidP="005E68E4">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r w:rsidRPr="0045224C">
        <w:rPr>
          <w:rFonts w:ascii="Calibri" w:eastAsia="Calibri" w:hAnsi="Calibri" w:cs="Times New Roman"/>
          <w:b/>
          <w:sz w:val="24"/>
          <w:szCs w:val="24"/>
        </w:rPr>
        <w:t>Измерение 5 – Тематична цел</w:t>
      </w:r>
      <w:r w:rsidR="00F5024D" w:rsidRPr="0045224C">
        <w:rPr>
          <w:rFonts w:ascii="Calibri" w:eastAsia="Calibri" w:hAnsi="Calibri" w:cs="Times New Roman"/>
          <w:b/>
          <w:sz w:val="24"/>
          <w:szCs w:val="24"/>
        </w:rPr>
        <w:t>:</w:t>
      </w:r>
      <w:r w:rsidRPr="0045224C">
        <w:rPr>
          <w:rFonts w:ascii="Calibri" w:eastAsia="Calibri" w:hAnsi="Calibri" w:cs="Times New Roman"/>
          <w:b/>
          <w:sz w:val="24"/>
          <w:szCs w:val="24"/>
        </w:rPr>
        <w:t xml:space="preserve"> </w:t>
      </w:r>
    </w:p>
    <w:p w14:paraId="385D3141" w14:textId="5F175A69" w:rsidR="0015146F" w:rsidRPr="0045224C" w:rsidRDefault="000E42C7" w:rsidP="005E68E4">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lang w:val="en-US"/>
        </w:rPr>
      </w:pPr>
      <w:r w:rsidRPr="0045224C">
        <w:rPr>
          <w:rFonts w:ascii="Calibri" w:eastAsia="Calibri" w:hAnsi="Calibri" w:cs="Times New Roman"/>
          <w:sz w:val="24"/>
          <w:szCs w:val="24"/>
        </w:rPr>
        <w:t>03 Подкрепа за капацитета на МСП за растеж в рамките на регионалните, националните и международните пазари и участие в процеса на иновации</w:t>
      </w:r>
    </w:p>
    <w:p w14:paraId="1DF44EA8" w14:textId="77777777" w:rsidR="000E42C7" w:rsidRPr="0045224C" w:rsidRDefault="000E42C7" w:rsidP="005E68E4">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lang w:val="en-US"/>
        </w:rPr>
      </w:pPr>
    </w:p>
    <w:p w14:paraId="6A375311" w14:textId="77777777" w:rsidR="005E68E4" w:rsidRPr="0045224C" w:rsidRDefault="005E68E4" w:rsidP="005E68E4">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r w:rsidRPr="0045224C">
        <w:rPr>
          <w:rFonts w:ascii="Calibri" w:eastAsia="Calibri" w:hAnsi="Calibri" w:cs="Times New Roman"/>
          <w:b/>
          <w:sz w:val="24"/>
          <w:szCs w:val="24"/>
        </w:rPr>
        <w:t xml:space="preserve">Измерение 6 </w:t>
      </w:r>
      <w:r w:rsidR="00F5024D" w:rsidRPr="0045224C">
        <w:rPr>
          <w:rFonts w:ascii="Calibri" w:eastAsia="Calibri" w:hAnsi="Calibri" w:cs="Times New Roman"/>
          <w:b/>
          <w:sz w:val="24"/>
          <w:szCs w:val="24"/>
        </w:rPr>
        <w:t xml:space="preserve">- </w:t>
      </w:r>
      <w:r w:rsidRPr="0045224C">
        <w:rPr>
          <w:rFonts w:ascii="Calibri" w:eastAsia="Calibri" w:hAnsi="Calibri" w:cs="Times New Roman"/>
          <w:b/>
          <w:sz w:val="24"/>
          <w:szCs w:val="24"/>
        </w:rPr>
        <w:t>Вторична тема по ЕСФ</w:t>
      </w:r>
      <w:r w:rsidR="00F5024D" w:rsidRPr="0045224C">
        <w:rPr>
          <w:rFonts w:ascii="Calibri" w:eastAsia="Calibri" w:hAnsi="Calibri" w:cs="Times New Roman"/>
          <w:b/>
          <w:sz w:val="24"/>
          <w:szCs w:val="24"/>
        </w:rPr>
        <w:t>:</w:t>
      </w:r>
    </w:p>
    <w:p w14:paraId="677AA5D0" w14:textId="77777777" w:rsidR="005E68E4" w:rsidRPr="0045224C" w:rsidRDefault="005E68E4" w:rsidP="005E68E4">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5224C">
        <w:rPr>
          <w:rFonts w:ascii="Calibri" w:eastAsia="Calibri" w:hAnsi="Calibri" w:cs="Times New Roman"/>
          <w:sz w:val="24"/>
          <w:szCs w:val="24"/>
        </w:rPr>
        <w:t>08 Не се прилага</w:t>
      </w:r>
      <w:r w:rsidR="00FA6098" w:rsidRPr="0045224C">
        <w:rPr>
          <w:rFonts w:ascii="Calibri" w:eastAsia="Calibri" w:hAnsi="Calibri" w:cs="Times New Roman"/>
          <w:sz w:val="24"/>
          <w:szCs w:val="24"/>
        </w:rPr>
        <w:t>.</w:t>
      </w:r>
    </w:p>
    <w:p w14:paraId="682DAA37" w14:textId="77777777" w:rsidR="00C673B0" w:rsidRPr="0045224C" w:rsidRDefault="00C673B0"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p>
    <w:p w14:paraId="6E3022D2" w14:textId="6CEF4FB3" w:rsidR="009C34FA" w:rsidRPr="00C673B0" w:rsidRDefault="005E68E4" w:rsidP="00E317A8">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r w:rsidRPr="0045224C">
        <w:rPr>
          <w:rFonts w:ascii="Calibri" w:eastAsia="Calibri" w:hAnsi="Calibri" w:cs="Times New Roman"/>
          <w:b/>
          <w:sz w:val="24"/>
          <w:szCs w:val="24"/>
        </w:rPr>
        <w:t xml:space="preserve">Измерение 7 </w:t>
      </w:r>
      <w:r w:rsidR="00F5024D" w:rsidRPr="0045224C">
        <w:rPr>
          <w:rFonts w:ascii="Calibri" w:eastAsia="Calibri" w:hAnsi="Calibri" w:cs="Times New Roman"/>
          <w:b/>
          <w:sz w:val="24"/>
          <w:szCs w:val="24"/>
        </w:rPr>
        <w:t xml:space="preserve">- </w:t>
      </w:r>
      <w:r w:rsidRPr="0045224C">
        <w:rPr>
          <w:rFonts w:ascii="Calibri" w:eastAsia="Calibri" w:hAnsi="Calibri" w:cs="Times New Roman"/>
          <w:b/>
          <w:sz w:val="24"/>
          <w:szCs w:val="24"/>
        </w:rPr>
        <w:t>Икономическа дейност</w:t>
      </w:r>
    </w:p>
    <w:p w14:paraId="47B4CFCB" w14:textId="77777777" w:rsidR="004A58E5" w:rsidRPr="00F90331" w:rsidRDefault="004A58E5" w:rsidP="00F90331">
      <w:pPr>
        <w:pStyle w:val="Heading2"/>
        <w:spacing w:before="120" w:after="120"/>
      </w:pPr>
      <w:bookmarkStart w:id="4" w:name="_Toc49349864"/>
      <w:r w:rsidRPr="00F90331">
        <w:t>5. Териториален обхват:</w:t>
      </w:r>
      <w:bookmarkEnd w:id="4"/>
    </w:p>
    <w:p w14:paraId="7E94822C" w14:textId="77777777" w:rsidR="00A8031D" w:rsidRDefault="00F228B5" w:rsidP="004A58E5">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Pr>
          <w:sz w:val="24"/>
          <w:szCs w:val="24"/>
        </w:rPr>
        <w:t>Д</w:t>
      </w:r>
      <w:r w:rsidR="00CD6357">
        <w:rPr>
          <w:sz w:val="24"/>
          <w:szCs w:val="24"/>
        </w:rPr>
        <w:t>ейности</w:t>
      </w:r>
      <w:r>
        <w:rPr>
          <w:sz w:val="24"/>
          <w:szCs w:val="24"/>
        </w:rPr>
        <w:t>те</w:t>
      </w:r>
      <w:r w:rsidR="00CD6357">
        <w:rPr>
          <w:sz w:val="24"/>
          <w:szCs w:val="24"/>
        </w:rPr>
        <w:t xml:space="preserve"> по настоящата процедура </w:t>
      </w:r>
      <w:r w:rsidR="008535F4">
        <w:rPr>
          <w:sz w:val="24"/>
          <w:szCs w:val="24"/>
        </w:rPr>
        <w:t>следва да бъдат изпълнени</w:t>
      </w:r>
      <w:r w:rsidR="005A3CD7">
        <w:rPr>
          <w:sz w:val="24"/>
          <w:szCs w:val="24"/>
        </w:rPr>
        <w:t xml:space="preserve"> </w:t>
      </w:r>
      <w:r w:rsidR="004658A0">
        <w:rPr>
          <w:sz w:val="24"/>
          <w:szCs w:val="24"/>
        </w:rPr>
        <w:t>на територията на Р</w:t>
      </w:r>
      <w:r w:rsidR="00D03016">
        <w:rPr>
          <w:sz w:val="24"/>
          <w:szCs w:val="24"/>
        </w:rPr>
        <w:t xml:space="preserve">епублика </w:t>
      </w:r>
      <w:r w:rsidR="004658A0">
        <w:rPr>
          <w:sz w:val="24"/>
          <w:szCs w:val="24"/>
        </w:rPr>
        <w:t xml:space="preserve">България. </w:t>
      </w:r>
    </w:p>
    <w:p w14:paraId="2252D39D" w14:textId="77777777" w:rsidR="00901F98" w:rsidRPr="00F90331" w:rsidRDefault="004A58E5" w:rsidP="00F90331">
      <w:pPr>
        <w:pStyle w:val="Heading2"/>
        <w:spacing w:before="120" w:after="120"/>
      </w:pPr>
      <w:bookmarkStart w:id="5" w:name="_Toc49349865"/>
      <w:r w:rsidRPr="00F90331">
        <w:t>6</w:t>
      </w:r>
      <w:r w:rsidR="002325A3" w:rsidRPr="00F90331">
        <w:t>. Цели</w:t>
      </w:r>
      <w:r w:rsidR="00901F98" w:rsidRPr="00F90331">
        <w:t xml:space="preserve"> </w:t>
      </w:r>
      <w:r w:rsidR="00FC0697" w:rsidRPr="00F90331">
        <w:t xml:space="preserve">на предоставяната </w:t>
      </w:r>
      <w:r w:rsidR="00BA2E00" w:rsidRPr="00F90331">
        <w:t>безвъзмездна финансова помощ</w:t>
      </w:r>
      <w:r w:rsidR="00FC0697" w:rsidRPr="00F90331">
        <w:t xml:space="preserve"> по </w:t>
      </w:r>
      <w:r w:rsidR="00901F98" w:rsidRPr="00F90331">
        <w:t>п</w:t>
      </w:r>
      <w:r w:rsidR="00FC0697" w:rsidRPr="00F90331">
        <w:t>роцедура</w:t>
      </w:r>
      <w:r w:rsidR="00916B5A" w:rsidRPr="00F90331">
        <w:t>та</w:t>
      </w:r>
      <w:r w:rsidR="00CB14EE" w:rsidRPr="00F90331">
        <w:t xml:space="preserve"> и очаквани резултати</w:t>
      </w:r>
      <w:r w:rsidR="00916B5A" w:rsidRPr="00F90331">
        <w:t>:</w:t>
      </w:r>
      <w:bookmarkEnd w:id="5"/>
    </w:p>
    <w:p w14:paraId="5E8CEACD" w14:textId="77777777" w:rsidR="000115A9" w:rsidRDefault="000D47F1" w:rsidP="000115A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r>
        <w:rPr>
          <w:b/>
          <w:sz w:val="24"/>
          <w:szCs w:val="24"/>
        </w:rPr>
        <w:t>Цел на процедурата</w:t>
      </w:r>
      <w:r w:rsidR="008A196C">
        <w:rPr>
          <w:b/>
          <w:sz w:val="24"/>
          <w:szCs w:val="24"/>
        </w:rPr>
        <w:t>:</w:t>
      </w:r>
      <w:r>
        <w:rPr>
          <w:b/>
          <w:sz w:val="24"/>
          <w:szCs w:val="24"/>
        </w:rPr>
        <w:t xml:space="preserve"> </w:t>
      </w:r>
    </w:p>
    <w:p w14:paraId="4EC79E2C" w14:textId="6CA903CB" w:rsidR="007561F0" w:rsidRPr="007561F0" w:rsidRDefault="00977027" w:rsidP="000115A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r w:rsidRPr="00977027">
        <w:rPr>
          <w:sz w:val="24"/>
          <w:szCs w:val="24"/>
        </w:rPr>
        <w:t>Осигуряването на оперативен капитал за справяне с последиците от пандемията COVID-19 на българските микро-, малки и средни предприятия, извършващи туроператорска и/или туристическа агентска дейност по Закона за туризма.</w:t>
      </w:r>
    </w:p>
    <w:p w14:paraId="4888C141" w14:textId="77777777" w:rsidR="00977027" w:rsidRDefault="00977027" w:rsidP="0065643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p>
    <w:p w14:paraId="3BF0FED9" w14:textId="7B8C182F" w:rsidR="004C2A52" w:rsidRDefault="000D47F1" w:rsidP="0065643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r>
        <w:rPr>
          <w:b/>
          <w:sz w:val="24"/>
          <w:szCs w:val="24"/>
        </w:rPr>
        <w:t>Обосновка</w:t>
      </w:r>
      <w:r w:rsidR="0065643C">
        <w:rPr>
          <w:b/>
          <w:sz w:val="24"/>
          <w:szCs w:val="24"/>
        </w:rPr>
        <w:t xml:space="preserve">: </w:t>
      </w:r>
    </w:p>
    <w:p w14:paraId="22CE9708" w14:textId="4EEF20D4" w:rsidR="0065643C" w:rsidRDefault="0065643C" w:rsidP="0065643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sidRPr="0065643C">
        <w:rPr>
          <w:sz w:val="24"/>
          <w:szCs w:val="24"/>
        </w:rPr>
        <w:t xml:space="preserve">Глобалното разпространение на COVID-19 и въведените карантинни мерки доведоха до нарушаване функционирането на почти всички икономически дейности както в световен, така и в европейски и национален мащаб. Пандемията от COVID-19 оказа безпрецедентен натиск върху туристическата екосистема на Европейския съюз. Туристическите предприятия са изправени пред сериозна криза на ликвидността. Според оценки на авторитетни аналитични институти загубите от приходи на европейско равнище са достигнали 85 % за туроператорите и туристическите агенции към средата на тази година спрямо същия период от миналата година. Кризата засегна не само малките и средните предприятия, които осъществяват дейности като пътуване, транспорт, хранене, отдих на суша или вода, култура или природа, а и цялата туристическа индустрия. </w:t>
      </w:r>
    </w:p>
    <w:p w14:paraId="070EE3D2" w14:textId="77777777" w:rsidR="0065643C" w:rsidRDefault="0065643C" w:rsidP="0065643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p>
    <w:p w14:paraId="0E264F49" w14:textId="46CB4F57" w:rsidR="0065643C" w:rsidRPr="0065643C" w:rsidRDefault="0065643C" w:rsidP="0065643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r w:rsidRPr="0065643C">
        <w:rPr>
          <w:sz w:val="24"/>
          <w:szCs w:val="24"/>
        </w:rPr>
        <w:t xml:space="preserve">В национален мащаб разпространението на социално-икономическите последици от пандемията се отрази върху предприятията в областта на туризма и свързаните с тях услуги, като тези предприятия </w:t>
      </w:r>
      <w:r w:rsidR="004C2A52">
        <w:rPr>
          <w:sz w:val="24"/>
          <w:szCs w:val="24"/>
        </w:rPr>
        <w:t xml:space="preserve">бяха и </w:t>
      </w:r>
      <w:r w:rsidRPr="0065643C">
        <w:rPr>
          <w:sz w:val="24"/>
          <w:szCs w:val="24"/>
        </w:rPr>
        <w:t xml:space="preserve">са изправени пред съществен риск от задълбочаване на наблюдаваната тенденция за преустановяване на тяхната дейност. </w:t>
      </w:r>
    </w:p>
    <w:p w14:paraId="6EBC563E" w14:textId="77777777" w:rsidR="0065643C" w:rsidRPr="0065643C" w:rsidRDefault="0065643C" w:rsidP="0065643C">
      <w:pPr>
        <w:pBdr>
          <w:top w:val="single" w:sz="4" w:space="1" w:color="auto"/>
          <w:left w:val="single" w:sz="4" w:space="4" w:color="auto"/>
          <w:bottom w:val="single" w:sz="4" w:space="1" w:color="auto"/>
          <w:right w:val="single" w:sz="4" w:space="4" w:color="auto"/>
        </w:pBdr>
        <w:spacing w:after="360" w:line="240" w:lineRule="auto"/>
        <w:jc w:val="both"/>
        <w:rPr>
          <w:sz w:val="24"/>
          <w:szCs w:val="24"/>
        </w:rPr>
      </w:pPr>
      <w:r w:rsidRPr="0065643C">
        <w:rPr>
          <w:sz w:val="24"/>
          <w:szCs w:val="24"/>
        </w:rPr>
        <w:t>Съгласно данни на Националния статистически институт, за периода януари – май 2020 г. общият брой туристически посещения на чужденци в България е 1 150 497. Спадът спрямо периода януари – май 2019 г. е 52,9%. Намаление има при посещенията с цел почивка и ваканция, като са реализирани 560 577 посещения и спад от -57,1%. Посещенията с цел бизнес туризъм са 317 946, като те намаляват с -50,5%. Посещенията с други туристически цели са 183 739. Посещенията с цел почивка и ваканция формират 48,7% от всички туристически посещения. В допълнение, за същия отчетен период приходите от входящ туризъм възлизат на над 386 млн. евро. Спадът спрямо периода януари – април 2019 г. е -34,4%.</w:t>
      </w:r>
    </w:p>
    <w:p w14:paraId="4A45879A" w14:textId="77777777" w:rsidR="0065643C" w:rsidRPr="0065643C" w:rsidRDefault="0065643C" w:rsidP="0065643C">
      <w:pPr>
        <w:pBdr>
          <w:top w:val="single" w:sz="4" w:space="1" w:color="auto"/>
          <w:left w:val="single" w:sz="4" w:space="4" w:color="auto"/>
          <w:bottom w:val="single" w:sz="4" w:space="1" w:color="auto"/>
          <w:right w:val="single" w:sz="4" w:space="4" w:color="auto"/>
        </w:pBdr>
        <w:spacing w:after="360" w:line="240" w:lineRule="auto"/>
        <w:jc w:val="both"/>
        <w:rPr>
          <w:sz w:val="24"/>
          <w:szCs w:val="24"/>
        </w:rPr>
      </w:pPr>
      <w:r w:rsidRPr="0065643C">
        <w:rPr>
          <w:sz w:val="24"/>
          <w:szCs w:val="24"/>
        </w:rPr>
        <w:t xml:space="preserve">В условията на пандемия настъпиха значителни изменения в очакванията за развитието на туризма в България през 2020 г. Много бързо нарасна броят на анулираните полети на летища Варна и Бургас. По последни данни от летищните оператори спадът в броя на планираните полети се е увеличил значително и вече общо за чартъри и редовни полети е  около 42% за летен сезон 2020 г. Планирането на нови полети и анулирането на полети продължава. </w:t>
      </w:r>
    </w:p>
    <w:p w14:paraId="686FFB2E" w14:textId="77777777" w:rsidR="0065643C" w:rsidRPr="0065643C" w:rsidRDefault="0065643C" w:rsidP="0065643C">
      <w:pPr>
        <w:pBdr>
          <w:top w:val="single" w:sz="4" w:space="1" w:color="auto"/>
          <w:left w:val="single" w:sz="4" w:space="4" w:color="auto"/>
          <w:bottom w:val="single" w:sz="4" w:space="1" w:color="auto"/>
          <w:right w:val="single" w:sz="4" w:space="4" w:color="auto"/>
        </w:pBdr>
        <w:spacing w:after="360" w:line="240" w:lineRule="auto"/>
        <w:jc w:val="both"/>
        <w:rPr>
          <w:sz w:val="24"/>
          <w:szCs w:val="24"/>
        </w:rPr>
      </w:pPr>
      <w:r w:rsidRPr="0065643C">
        <w:rPr>
          <w:sz w:val="24"/>
          <w:szCs w:val="24"/>
        </w:rPr>
        <w:t>Във връзка с това е идентифицирана спешна необходимост от предприемане на мерки с национално покритие, които да предоставят подкрепа на микро, малките и средните предприятия в България, извършващи туроператорска или туристическа агентска дейност за осигуряване на оборотен капитал за дейности, необходими за преодоляване на недостига на средства за справяне с последиците от пандемията COVID-19 като начин да се гарантира тяхната стабилност и устойчивост и работни места.</w:t>
      </w:r>
    </w:p>
    <w:p w14:paraId="542F8431" w14:textId="7ACDE52D" w:rsidR="0065643C" w:rsidRDefault="0065643C" w:rsidP="0065643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sidRPr="0065643C">
        <w:rPr>
          <w:sz w:val="24"/>
          <w:szCs w:val="24"/>
        </w:rPr>
        <w:t>Предвид изложеното, фокусът на настоящата процедура е насочен към туроператорите и туристическите агенти, които предлагат туристически пакети, включващи  ползването на основни туристически услуги за  входящ и изходящ туризъм на тери</w:t>
      </w:r>
      <w:r w:rsidR="00482333">
        <w:rPr>
          <w:sz w:val="24"/>
          <w:szCs w:val="24"/>
        </w:rPr>
        <w:t xml:space="preserve">торията на Република България. </w:t>
      </w:r>
      <w:r w:rsidRPr="0065643C">
        <w:rPr>
          <w:sz w:val="24"/>
          <w:szCs w:val="24"/>
        </w:rPr>
        <w:t xml:space="preserve">Тези икономически субекти чрез реализация на продадените пакетни туристически услуги мултиплицират в най-висока степен ефекта от потреблението на стоки и услуги в туристическата дестинация. </w:t>
      </w:r>
    </w:p>
    <w:p w14:paraId="6251B4CE" w14:textId="77777777" w:rsidR="00451313" w:rsidRDefault="00451313" w:rsidP="00743C28">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p>
    <w:p w14:paraId="08612213" w14:textId="77777777" w:rsidR="001F6561" w:rsidRDefault="000D47F1" w:rsidP="001F6561">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r>
        <w:rPr>
          <w:b/>
          <w:sz w:val="24"/>
          <w:szCs w:val="24"/>
        </w:rPr>
        <w:t>Очаквани резултати</w:t>
      </w:r>
      <w:r w:rsidR="001A1B6D">
        <w:rPr>
          <w:b/>
          <w:sz w:val="24"/>
          <w:szCs w:val="24"/>
        </w:rPr>
        <w:t xml:space="preserve">: </w:t>
      </w:r>
    </w:p>
    <w:p w14:paraId="022990AC" w14:textId="2EEF003A" w:rsidR="00A93FBD" w:rsidRDefault="00A93FBD" w:rsidP="001F6561">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Pr>
          <w:sz w:val="24"/>
          <w:szCs w:val="24"/>
        </w:rPr>
        <w:t>П</w:t>
      </w:r>
      <w:r w:rsidRPr="00A93FBD">
        <w:rPr>
          <w:sz w:val="24"/>
          <w:szCs w:val="24"/>
        </w:rPr>
        <w:t xml:space="preserve">редоставяне на подкрепа за микро, малки и средни предприятия (МСП), регистрирани по Закона за туризма като туроператор или туристически агент, за дейности, необходими за преодоляване на недостига на средства или липса на ликвидност, настъпили в резултат от епидемичния взрив от COVID-19.  </w:t>
      </w:r>
    </w:p>
    <w:p w14:paraId="21E87841" w14:textId="77777777" w:rsidR="00EE2231" w:rsidRDefault="00EE2231" w:rsidP="001F6561">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p>
    <w:p w14:paraId="7411EF61" w14:textId="7858CFD2" w:rsidR="00224119" w:rsidRPr="00224119" w:rsidRDefault="00224119" w:rsidP="001F6561">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lang w:val="en-US"/>
        </w:rPr>
      </w:pPr>
      <w:r w:rsidRPr="00224119">
        <w:rPr>
          <w:sz w:val="24"/>
          <w:szCs w:val="24"/>
          <w:lang w:val="en-US"/>
        </w:rPr>
        <w:t>В резултат от изпълнението на процедурата се очаква предприятията, получили подкрепа, да продължат дейността си поне 3 месеца след приключване на проекта</w:t>
      </w:r>
      <w:r w:rsidR="00BC057A">
        <w:rPr>
          <w:sz w:val="24"/>
          <w:szCs w:val="24"/>
          <w:lang w:val="en-US"/>
        </w:rPr>
        <w:t>.</w:t>
      </w:r>
    </w:p>
    <w:p w14:paraId="4BD0B27E" w14:textId="77777777" w:rsidR="00CB14EE" w:rsidRPr="00505559" w:rsidRDefault="004A58E5" w:rsidP="00505559">
      <w:pPr>
        <w:pStyle w:val="Heading2"/>
        <w:spacing w:before="120" w:after="120"/>
      </w:pPr>
      <w:bookmarkStart w:id="6" w:name="_Toc49349866"/>
      <w:r w:rsidRPr="00505559">
        <w:t>7</w:t>
      </w:r>
      <w:r w:rsidR="00CB14EE" w:rsidRPr="00505559">
        <w:t>. Индикатори:</w:t>
      </w:r>
      <w:bookmarkEnd w:id="6"/>
    </w:p>
    <w:p w14:paraId="41F531CC" w14:textId="77777777" w:rsidR="00DD57F0" w:rsidRPr="008E080A" w:rsidRDefault="00DD57F0" w:rsidP="00DD57F0">
      <w:pPr>
        <w:pBdr>
          <w:top w:val="single" w:sz="4" w:space="1" w:color="auto"/>
          <w:left w:val="single" w:sz="4" w:space="4" w:color="auto"/>
          <w:bottom w:val="single" w:sz="4" w:space="1" w:color="auto"/>
          <w:right w:val="single" w:sz="4" w:space="4" w:color="auto"/>
        </w:pBdr>
        <w:spacing w:after="120" w:line="240" w:lineRule="auto"/>
        <w:contextualSpacing/>
        <w:jc w:val="both"/>
        <w:rPr>
          <w:b/>
          <w:sz w:val="24"/>
          <w:szCs w:val="24"/>
          <w:lang w:val="en-US"/>
        </w:rPr>
      </w:pPr>
      <w:r w:rsidRPr="008E080A">
        <w:rPr>
          <w:b/>
          <w:sz w:val="24"/>
          <w:szCs w:val="24"/>
          <w:lang w:val="en-US"/>
        </w:rPr>
        <w:t>Индикатори за резултат:</w:t>
      </w:r>
    </w:p>
    <w:p w14:paraId="1C4CCB3B" w14:textId="398AE13C" w:rsidR="00F96740" w:rsidRPr="00F96740" w:rsidRDefault="00F96740" w:rsidP="00F96740">
      <w:pPr>
        <w:pBdr>
          <w:top w:val="single" w:sz="4" w:space="1" w:color="auto"/>
          <w:left w:val="single" w:sz="4" w:space="4" w:color="auto"/>
          <w:bottom w:val="single" w:sz="4" w:space="1" w:color="auto"/>
          <w:right w:val="single" w:sz="4" w:space="4" w:color="auto"/>
        </w:pBdr>
        <w:spacing w:after="120" w:line="240" w:lineRule="auto"/>
        <w:contextualSpacing/>
        <w:jc w:val="both"/>
        <w:rPr>
          <w:sz w:val="24"/>
          <w:szCs w:val="24"/>
        </w:rPr>
      </w:pPr>
      <w:r w:rsidRPr="00F96740">
        <w:rPr>
          <w:sz w:val="24"/>
          <w:szCs w:val="24"/>
        </w:rPr>
        <w:t>В съответствие със специфичната цел на Инвестиционен приоритет 2.2</w:t>
      </w:r>
      <w:r>
        <w:rPr>
          <w:sz w:val="24"/>
          <w:szCs w:val="24"/>
        </w:rPr>
        <w:t>. „Капацитет за растеж на МСП” з</w:t>
      </w:r>
      <w:r w:rsidRPr="00F96740">
        <w:rPr>
          <w:sz w:val="24"/>
          <w:szCs w:val="24"/>
        </w:rPr>
        <w:t xml:space="preserve">аявленията  за подпомагане по настоящата </w:t>
      </w:r>
      <w:r>
        <w:rPr>
          <w:sz w:val="24"/>
          <w:szCs w:val="24"/>
        </w:rPr>
        <w:t>процедура</w:t>
      </w:r>
      <w:r w:rsidRPr="00F96740">
        <w:rPr>
          <w:sz w:val="24"/>
          <w:szCs w:val="24"/>
        </w:rPr>
        <w:t xml:space="preserve"> следва задължително да имат принос към постигането н</w:t>
      </w:r>
      <w:r>
        <w:rPr>
          <w:sz w:val="24"/>
          <w:szCs w:val="24"/>
        </w:rPr>
        <w:t>а следния индикатор за резултат</w:t>
      </w:r>
      <w:r w:rsidRPr="00F96740">
        <w:rPr>
          <w:sz w:val="24"/>
          <w:szCs w:val="24"/>
        </w:rPr>
        <w:t xml:space="preserve"> съгласно оперативната програма:</w:t>
      </w:r>
    </w:p>
    <w:p w14:paraId="161D9CBB" w14:textId="60715650" w:rsidR="00513970" w:rsidRDefault="00513970" w:rsidP="00FA6328">
      <w:pPr>
        <w:pBdr>
          <w:top w:val="single" w:sz="4" w:space="1" w:color="auto"/>
          <w:left w:val="single" w:sz="4" w:space="4" w:color="auto"/>
          <w:bottom w:val="single" w:sz="4" w:space="1" w:color="auto"/>
          <w:right w:val="single" w:sz="4" w:space="4" w:color="auto"/>
        </w:pBdr>
        <w:spacing w:after="120" w:line="240" w:lineRule="auto"/>
        <w:contextualSpacing/>
        <w:jc w:val="both"/>
        <w:rPr>
          <w:b/>
          <w:sz w:val="24"/>
          <w:szCs w:val="24"/>
        </w:rPr>
      </w:pPr>
    </w:p>
    <w:p w14:paraId="0348EBEF" w14:textId="5C02D282" w:rsidR="0027634A" w:rsidRPr="0027634A" w:rsidRDefault="00E8620D" w:rsidP="0027634A">
      <w:pPr>
        <w:pBdr>
          <w:top w:val="single" w:sz="4" w:space="1" w:color="auto"/>
          <w:left w:val="single" w:sz="4" w:space="4" w:color="auto"/>
          <w:bottom w:val="single" w:sz="4" w:space="1" w:color="auto"/>
          <w:right w:val="single" w:sz="4" w:space="4" w:color="auto"/>
        </w:pBdr>
        <w:spacing w:after="120" w:line="240" w:lineRule="auto"/>
        <w:contextualSpacing/>
        <w:jc w:val="both"/>
        <w:rPr>
          <w:b/>
          <w:sz w:val="24"/>
          <w:szCs w:val="24"/>
        </w:rPr>
      </w:pPr>
      <w:r>
        <w:rPr>
          <w:b/>
          <w:sz w:val="24"/>
          <w:szCs w:val="24"/>
        </w:rPr>
        <w:t xml:space="preserve">1. </w:t>
      </w:r>
      <w:r w:rsidR="0027634A" w:rsidRPr="0027634A">
        <w:rPr>
          <w:b/>
          <w:sz w:val="24"/>
          <w:szCs w:val="24"/>
        </w:rPr>
        <w:t>Брой предприятия, които не са в ликвидация 3 месеца след изпълнение на проекта.</w:t>
      </w:r>
    </w:p>
    <w:p w14:paraId="757B7000" w14:textId="0770E7AF" w:rsidR="0027634A" w:rsidRDefault="0027634A" w:rsidP="0027634A">
      <w:pPr>
        <w:pBdr>
          <w:top w:val="single" w:sz="4" w:space="1" w:color="auto"/>
          <w:left w:val="single" w:sz="4" w:space="4" w:color="auto"/>
          <w:bottom w:val="single" w:sz="4" w:space="1" w:color="auto"/>
          <w:right w:val="single" w:sz="4" w:space="4" w:color="auto"/>
        </w:pBdr>
        <w:spacing w:after="120" w:line="240" w:lineRule="auto"/>
        <w:contextualSpacing/>
        <w:jc w:val="both"/>
        <w:rPr>
          <w:b/>
          <w:sz w:val="24"/>
          <w:szCs w:val="24"/>
        </w:rPr>
      </w:pPr>
    </w:p>
    <w:p w14:paraId="22E2F225" w14:textId="2CF7DC27" w:rsidR="00794F1F" w:rsidRDefault="00794F1F" w:rsidP="00794F1F">
      <w:pPr>
        <w:pBdr>
          <w:top w:val="single" w:sz="4" w:space="1" w:color="auto"/>
          <w:left w:val="single" w:sz="4" w:space="4" w:color="auto"/>
          <w:bottom w:val="single" w:sz="4" w:space="1" w:color="auto"/>
          <w:right w:val="single" w:sz="4" w:space="4" w:color="auto"/>
        </w:pBdr>
        <w:spacing w:after="120" w:line="240" w:lineRule="auto"/>
        <w:contextualSpacing/>
        <w:jc w:val="both"/>
        <w:rPr>
          <w:sz w:val="24"/>
          <w:szCs w:val="24"/>
        </w:rPr>
      </w:pPr>
      <w:r w:rsidRPr="00794F1F">
        <w:rPr>
          <w:sz w:val="24"/>
          <w:szCs w:val="24"/>
        </w:rPr>
        <w:t>Информацията за постигане на горе</w:t>
      </w:r>
      <w:r w:rsidR="00DD57F0">
        <w:rPr>
          <w:sz w:val="24"/>
          <w:szCs w:val="24"/>
        </w:rPr>
        <w:t>посочения индикатор за резултат</w:t>
      </w:r>
      <w:r w:rsidRPr="00794F1F">
        <w:rPr>
          <w:sz w:val="24"/>
          <w:szCs w:val="24"/>
        </w:rPr>
        <w:t xml:space="preserve"> ще бъде </w:t>
      </w:r>
      <w:r w:rsidR="0051463B">
        <w:rPr>
          <w:sz w:val="24"/>
          <w:szCs w:val="24"/>
        </w:rPr>
        <w:t xml:space="preserve">отчитана </w:t>
      </w:r>
      <w:r w:rsidR="0051463B" w:rsidRPr="001930FC">
        <w:rPr>
          <w:sz w:val="24"/>
          <w:szCs w:val="24"/>
        </w:rPr>
        <w:t>от Управляващия орган на ОПИК 2014-2020 г.</w:t>
      </w:r>
      <w:r w:rsidR="0051463B">
        <w:rPr>
          <w:sz w:val="24"/>
          <w:szCs w:val="24"/>
        </w:rPr>
        <w:t xml:space="preserve"> </w:t>
      </w:r>
      <w:r w:rsidRPr="00794F1F">
        <w:rPr>
          <w:sz w:val="24"/>
          <w:szCs w:val="24"/>
        </w:rPr>
        <w:t xml:space="preserve"> </w:t>
      </w:r>
      <w:r w:rsidR="001930FC">
        <w:rPr>
          <w:sz w:val="24"/>
          <w:szCs w:val="24"/>
        </w:rPr>
        <w:t>въз основа на информация, предоставена от Министерство на туризма.</w:t>
      </w:r>
      <w:r w:rsidRPr="00794F1F">
        <w:rPr>
          <w:sz w:val="24"/>
          <w:szCs w:val="24"/>
        </w:rPr>
        <w:t xml:space="preserve"> </w:t>
      </w:r>
    </w:p>
    <w:p w14:paraId="375D24E0" w14:textId="77777777" w:rsidR="003D3570" w:rsidRDefault="003D3570" w:rsidP="002B5C9E">
      <w:pPr>
        <w:pBdr>
          <w:top w:val="single" w:sz="4" w:space="1" w:color="auto"/>
          <w:left w:val="single" w:sz="4" w:space="4" w:color="auto"/>
          <w:bottom w:val="single" w:sz="4" w:space="1" w:color="auto"/>
          <w:right w:val="single" w:sz="4" w:space="4" w:color="auto"/>
        </w:pBdr>
        <w:spacing w:after="120" w:line="240" w:lineRule="auto"/>
        <w:contextualSpacing/>
        <w:jc w:val="both"/>
        <w:rPr>
          <w:b/>
          <w:sz w:val="24"/>
          <w:szCs w:val="24"/>
        </w:rPr>
      </w:pPr>
    </w:p>
    <w:p w14:paraId="0C9F1C0E" w14:textId="09B31C9B" w:rsidR="002B5C9E" w:rsidRPr="002B5C9E" w:rsidRDefault="003D3570" w:rsidP="002B5C9E">
      <w:pPr>
        <w:pBdr>
          <w:top w:val="single" w:sz="4" w:space="1" w:color="auto"/>
          <w:left w:val="single" w:sz="4" w:space="4" w:color="auto"/>
          <w:bottom w:val="single" w:sz="4" w:space="1" w:color="auto"/>
          <w:right w:val="single" w:sz="4" w:space="4" w:color="auto"/>
        </w:pBdr>
        <w:spacing w:after="120" w:line="240" w:lineRule="auto"/>
        <w:contextualSpacing/>
        <w:jc w:val="both"/>
        <w:rPr>
          <w:b/>
          <w:sz w:val="24"/>
          <w:szCs w:val="24"/>
        </w:rPr>
      </w:pPr>
      <w:r>
        <w:rPr>
          <w:b/>
          <w:sz w:val="24"/>
          <w:szCs w:val="24"/>
        </w:rPr>
        <w:t>Министерство на туризма</w:t>
      </w:r>
      <w:r w:rsidR="002B5C9E" w:rsidRPr="002B5C9E">
        <w:rPr>
          <w:b/>
          <w:sz w:val="24"/>
          <w:szCs w:val="24"/>
        </w:rPr>
        <w:t xml:space="preserve"> ще следи за изпълнението и отчитането на следните индикатори за изпълнение съгласно оперативната програма: </w:t>
      </w:r>
    </w:p>
    <w:p w14:paraId="459DA469" w14:textId="0906160E" w:rsidR="002B5C9E" w:rsidRDefault="002B5C9E" w:rsidP="00E80107">
      <w:pPr>
        <w:pBdr>
          <w:top w:val="single" w:sz="4" w:space="1" w:color="auto"/>
          <w:left w:val="single" w:sz="4" w:space="4" w:color="auto"/>
          <w:bottom w:val="single" w:sz="4" w:space="1" w:color="auto"/>
          <w:right w:val="single" w:sz="4" w:space="4" w:color="auto"/>
        </w:pBdr>
        <w:spacing w:after="120" w:line="240" w:lineRule="auto"/>
        <w:contextualSpacing/>
        <w:jc w:val="both"/>
        <w:rPr>
          <w:b/>
          <w:sz w:val="24"/>
          <w:szCs w:val="24"/>
        </w:rPr>
      </w:pPr>
    </w:p>
    <w:p w14:paraId="77703A99" w14:textId="0C024317" w:rsidR="006C7023" w:rsidRPr="008E080A" w:rsidRDefault="006C7023" w:rsidP="00E80107">
      <w:pPr>
        <w:pBdr>
          <w:top w:val="single" w:sz="4" w:space="1" w:color="auto"/>
          <w:left w:val="single" w:sz="4" w:space="4" w:color="auto"/>
          <w:bottom w:val="single" w:sz="4" w:space="1" w:color="auto"/>
          <w:right w:val="single" w:sz="4" w:space="4" w:color="auto"/>
        </w:pBdr>
        <w:spacing w:after="120" w:line="240" w:lineRule="auto"/>
        <w:contextualSpacing/>
        <w:jc w:val="both"/>
        <w:rPr>
          <w:b/>
          <w:sz w:val="24"/>
          <w:szCs w:val="24"/>
        </w:rPr>
      </w:pPr>
      <w:r w:rsidRPr="008E080A">
        <w:rPr>
          <w:b/>
          <w:sz w:val="24"/>
          <w:szCs w:val="24"/>
        </w:rPr>
        <w:t>Индикатори за изпълнение</w:t>
      </w:r>
      <w:r>
        <w:rPr>
          <w:b/>
          <w:sz w:val="24"/>
          <w:szCs w:val="24"/>
        </w:rPr>
        <w:t>:</w:t>
      </w:r>
    </w:p>
    <w:p w14:paraId="5840C6C6" w14:textId="77777777" w:rsidR="00F332D9" w:rsidRDefault="00D40544" w:rsidP="00F332D9">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r w:rsidRPr="00587CA2">
        <w:rPr>
          <w:rFonts w:ascii="Calibri" w:eastAsia="Calibri" w:hAnsi="Calibri" w:cs="Times New Roman"/>
          <w:sz w:val="24"/>
          <w:szCs w:val="24"/>
        </w:rPr>
        <w:t xml:space="preserve">1. </w:t>
      </w:r>
      <w:r w:rsidR="00F332D9">
        <w:rPr>
          <w:rFonts w:ascii="Calibri" w:eastAsia="Calibri" w:hAnsi="Calibri" w:cs="Times New Roman"/>
          <w:sz w:val="24"/>
          <w:szCs w:val="24"/>
        </w:rPr>
        <w:t xml:space="preserve"> </w:t>
      </w:r>
      <w:r w:rsidR="00F332D9" w:rsidRPr="00F332D9">
        <w:rPr>
          <w:rFonts w:ascii="Calibri" w:eastAsia="Calibri" w:hAnsi="Calibri" w:cs="Times New Roman"/>
          <w:sz w:val="24"/>
          <w:szCs w:val="24"/>
        </w:rPr>
        <w:t>Брой пр</w:t>
      </w:r>
      <w:r w:rsidR="00F332D9">
        <w:rPr>
          <w:rFonts w:ascii="Calibri" w:eastAsia="Calibri" w:hAnsi="Calibri" w:cs="Times New Roman"/>
          <w:sz w:val="24"/>
          <w:szCs w:val="24"/>
        </w:rPr>
        <w:t>едприятия, получаващи подкрепа.</w:t>
      </w:r>
    </w:p>
    <w:p w14:paraId="602DC850" w14:textId="77777777" w:rsidR="00F332D9" w:rsidRDefault="00F332D9" w:rsidP="00F332D9">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r>
        <w:rPr>
          <w:rFonts w:ascii="Calibri" w:eastAsia="Calibri" w:hAnsi="Calibri" w:cs="Times New Roman"/>
          <w:sz w:val="24"/>
          <w:szCs w:val="24"/>
        </w:rPr>
        <w:t xml:space="preserve">2.  </w:t>
      </w:r>
      <w:r w:rsidRPr="00F332D9">
        <w:rPr>
          <w:rFonts w:ascii="Calibri" w:eastAsia="Calibri" w:hAnsi="Calibri" w:cs="Times New Roman"/>
          <w:sz w:val="24"/>
          <w:szCs w:val="24"/>
        </w:rPr>
        <w:t>Брой предприятия, които по</w:t>
      </w:r>
      <w:r>
        <w:rPr>
          <w:rFonts w:ascii="Calibri" w:eastAsia="Calibri" w:hAnsi="Calibri" w:cs="Times New Roman"/>
          <w:sz w:val="24"/>
          <w:szCs w:val="24"/>
        </w:rPr>
        <w:t>лучават безвъзмездни  средства.</w:t>
      </w:r>
    </w:p>
    <w:p w14:paraId="44EEB4DF" w14:textId="07BCE9D9" w:rsidR="00895DCA" w:rsidRPr="00F332D9" w:rsidRDefault="00895DCA" w:rsidP="00895DCA">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r>
        <w:rPr>
          <w:rFonts w:ascii="Calibri" w:eastAsia="Calibri" w:hAnsi="Calibri" w:cs="Times New Roman"/>
          <w:sz w:val="24"/>
          <w:szCs w:val="24"/>
        </w:rPr>
        <w:t xml:space="preserve">3.  </w:t>
      </w:r>
      <w:r w:rsidRPr="00F332D9">
        <w:rPr>
          <w:rFonts w:ascii="Calibri" w:eastAsia="Calibri" w:hAnsi="Calibri" w:cs="Times New Roman"/>
          <w:sz w:val="24"/>
          <w:szCs w:val="24"/>
        </w:rPr>
        <w:t>Брой МСП с безвъзмездни средства за оборотен капитал.</w:t>
      </w:r>
    </w:p>
    <w:p w14:paraId="255E1062" w14:textId="67DDD268" w:rsidR="00895DCA" w:rsidRDefault="00895DCA" w:rsidP="00F332D9">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p>
    <w:p w14:paraId="01DA2807" w14:textId="77777777" w:rsidR="00895DCA" w:rsidRPr="00895DCA" w:rsidRDefault="00895DCA" w:rsidP="00895DCA">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i/>
          <w:sz w:val="24"/>
          <w:szCs w:val="24"/>
        </w:rPr>
      </w:pPr>
      <w:r w:rsidRPr="00895DCA">
        <w:rPr>
          <w:rFonts w:ascii="Calibri" w:eastAsia="Calibri" w:hAnsi="Calibri" w:cs="Times New Roman"/>
          <w:i/>
          <w:sz w:val="24"/>
          <w:szCs w:val="24"/>
        </w:rPr>
        <w:t xml:space="preserve">Базовата стойност на посочените три индикатора </w:t>
      </w:r>
      <w:r w:rsidRPr="00895DCA">
        <w:rPr>
          <w:rFonts w:ascii="Calibri" w:eastAsia="Calibri" w:hAnsi="Calibri" w:cs="Times New Roman"/>
          <w:i/>
          <w:sz w:val="24"/>
          <w:szCs w:val="24"/>
          <w:lang w:val="en-US"/>
        </w:rPr>
        <w:t>e</w:t>
      </w:r>
      <w:r w:rsidRPr="00895DCA">
        <w:rPr>
          <w:rFonts w:ascii="Calibri" w:eastAsia="Calibri" w:hAnsi="Calibri" w:cs="Times New Roman"/>
          <w:i/>
          <w:sz w:val="24"/>
          <w:szCs w:val="24"/>
        </w:rPr>
        <w:t xml:space="preserve"> „0“, а целевата стойност „1“.</w:t>
      </w:r>
    </w:p>
    <w:p w14:paraId="43DDD665" w14:textId="77777777" w:rsidR="00895DCA" w:rsidRDefault="00895DCA" w:rsidP="00F332D9">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p>
    <w:p w14:paraId="6255F65E" w14:textId="77777777" w:rsidR="00EB3A5F" w:rsidRDefault="00895DCA" w:rsidP="00895DCA">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r>
        <w:rPr>
          <w:rFonts w:ascii="Calibri" w:eastAsia="Calibri" w:hAnsi="Calibri" w:cs="Times New Roman"/>
          <w:sz w:val="24"/>
          <w:szCs w:val="24"/>
        </w:rPr>
        <w:t>4</w:t>
      </w:r>
      <w:r w:rsidRPr="00895DCA">
        <w:rPr>
          <w:rFonts w:ascii="Calibri" w:eastAsia="Calibri" w:hAnsi="Calibri" w:cs="Times New Roman"/>
          <w:sz w:val="24"/>
          <w:szCs w:val="24"/>
        </w:rPr>
        <w:t>.  Безвъзмездна помощ за МСП за оборотен капитал (безвъзмездни средства).</w:t>
      </w:r>
    </w:p>
    <w:p w14:paraId="5B393169" w14:textId="77777777" w:rsidR="00EB3A5F" w:rsidRDefault="00EB3A5F" w:rsidP="00895DCA">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p>
    <w:p w14:paraId="19ABF5DB" w14:textId="7DE87E10" w:rsidR="00895DCA" w:rsidRPr="00EB3A5F" w:rsidRDefault="00895DCA" w:rsidP="00895DCA">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r w:rsidRPr="00895DCA">
        <w:rPr>
          <w:rFonts w:ascii="Calibri" w:eastAsia="Calibri" w:hAnsi="Calibri" w:cs="Times New Roman"/>
          <w:i/>
          <w:sz w:val="24"/>
          <w:szCs w:val="24"/>
        </w:rPr>
        <w:t xml:space="preserve">Базовата стойност на посочения индикатор </w:t>
      </w:r>
      <w:r w:rsidRPr="00895DCA">
        <w:rPr>
          <w:rFonts w:ascii="Calibri" w:eastAsia="Calibri" w:hAnsi="Calibri" w:cs="Times New Roman"/>
          <w:i/>
          <w:sz w:val="24"/>
          <w:szCs w:val="24"/>
          <w:lang w:val="en-US"/>
        </w:rPr>
        <w:t>e</w:t>
      </w:r>
      <w:r w:rsidRPr="00895DCA">
        <w:rPr>
          <w:rFonts w:ascii="Calibri" w:eastAsia="Calibri" w:hAnsi="Calibri" w:cs="Times New Roman"/>
          <w:i/>
          <w:sz w:val="24"/>
          <w:szCs w:val="24"/>
        </w:rPr>
        <w:t xml:space="preserve"> „0“, а целевата стойност съответства на размера на верифицираните разходи по проекта.</w:t>
      </w:r>
    </w:p>
    <w:p w14:paraId="6BCC82C6" w14:textId="77777777" w:rsidR="00895DCA" w:rsidRDefault="00895DCA" w:rsidP="00F332D9">
      <w:pPr>
        <w:pBdr>
          <w:top w:val="single" w:sz="4" w:space="1" w:color="auto"/>
          <w:left w:val="single" w:sz="4" w:space="4" w:color="auto"/>
          <w:bottom w:val="single" w:sz="4" w:space="1" w:color="auto"/>
          <w:right w:val="single" w:sz="4" w:space="4" w:color="auto"/>
        </w:pBdr>
        <w:spacing w:before="120" w:after="120" w:line="240" w:lineRule="auto"/>
        <w:contextualSpacing/>
        <w:jc w:val="both"/>
        <w:rPr>
          <w:rFonts w:ascii="Calibri" w:eastAsia="Calibri" w:hAnsi="Calibri" w:cs="Times New Roman"/>
          <w:sz w:val="24"/>
          <w:szCs w:val="24"/>
        </w:rPr>
      </w:pPr>
    </w:p>
    <w:p w14:paraId="0246BCF8" w14:textId="7DD998C0" w:rsidR="00234A6C" w:rsidRPr="006C18BC" w:rsidRDefault="006C18BC" w:rsidP="00E07A47">
      <w:pPr>
        <w:pBdr>
          <w:top w:val="single" w:sz="4" w:space="1" w:color="auto"/>
          <w:left w:val="single" w:sz="4" w:space="4" w:color="auto"/>
          <w:bottom w:val="single" w:sz="4" w:space="1" w:color="auto"/>
          <w:right w:val="single" w:sz="4" w:space="4" w:color="auto"/>
        </w:pBdr>
        <w:spacing w:before="120" w:after="120" w:line="240" w:lineRule="auto"/>
        <w:contextualSpacing/>
        <w:jc w:val="both"/>
        <w:rPr>
          <w:sz w:val="24"/>
          <w:szCs w:val="24"/>
        </w:rPr>
      </w:pPr>
      <w:r w:rsidRPr="006C18BC">
        <w:rPr>
          <w:sz w:val="24"/>
          <w:szCs w:val="24"/>
        </w:rPr>
        <w:t xml:space="preserve">Стойностите на индикаторите ще се отчитат служебно от </w:t>
      </w:r>
      <w:r w:rsidRPr="006C6EEA">
        <w:rPr>
          <w:sz w:val="24"/>
          <w:szCs w:val="24"/>
        </w:rPr>
        <w:t xml:space="preserve">страна на </w:t>
      </w:r>
      <w:r w:rsidR="006C6EEA" w:rsidRPr="006C6EEA">
        <w:rPr>
          <w:sz w:val="24"/>
          <w:szCs w:val="24"/>
        </w:rPr>
        <w:t>Министерство</w:t>
      </w:r>
      <w:r w:rsidR="006C6EEA">
        <w:rPr>
          <w:sz w:val="24"/>
          <w:szCs w:val="24"/>
        </w:rPr>
        <w:t xml:space="preserve"> на туризма</w:t>
      </w:r>
      <w:r w:rsidRPr="006C18BC">
        <w:rPr>
          <w:sz w:val="24"/>
          <w:szCs w:val="24"/>
        </w:rPr>
        <w:t xml:space="preserve"> и в тази връзка няма да се изисква попълване на информация за тях от страна на кандидатите. Независимо от това от кандидата могат да бъдат искани разяснения или допълнителни документи относно индикаторите.</w:t>
      </w:r>
    </w:p>
    <w:p w14:paraId="5752AE88" w14:textId="77777777" w:rsidR="00F7626C" w:rsidRPr="00CD6A9E" w:rsidRDefault="004A58E5" w:rsidP="00CD6A9E">
      <w:pPr>
        <w:pStyle w:val="Heading2"/>
        <w:spacing w:before="120" w:after="120"/>
      </w:pPr>
      <w:bookmarkStart w:id="7" w:name="_Toc49349867"/>
      <w:r w:rsidRPr="00394B8E">
        <w:t>8</w:t>
      </w:r>
      <w:r w:rsidR="000115A9" w:rsidRPr="00394B8E">
        <w:t>. Общ размер на безвъзмездната финансова помощ по процедурата:</w:t>
      </w:r>
      <w:bookmarkEnd w:id="7"/>
      <w:r w:rsidR="00307AA6">
        <w:rPr>
          <w:sz w:val="24"/>
          <w:szCs w:val="24"/>
        </w:rPr>
        <w:tab/>
      </w:r>
    </w:p>
    <w:p w14:paraId="19FE7C30" w14:textId="56CBC4A2" w:rsidR="009469A7" w:rsidRPr="000D68D8" w:rsidRDefault="00CD6A9E" w:rsidP="004A58E5">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lang w:val="en-US"/>
        </w:rPr>
      </w:pPr>
      <w:r w:rsidRPr="00CD6A9E">
        <w:rPr>
          <w:sz w:val="24"/>
          <w:szCs w:val="24"/>
        </w:rPr>
        <w:t xml:space="preserve">Общият размер на безвъзмездната финансова помощ по </w:t>
      </w:r>
      <w:r w:rsidR="00083545">
        <w:rPr>
          <w:sz w:val="24"/>
          <w:szCs w:val="24"/>
        </w:rPr>
        <w:t xml:space="preserve">процедура </w:t>
      </w:r>
      <w:r w:rsidR="000D68D8" w:rsidRPr="000D68D8">
        <w:rPr>
          <w:sz w:val="24"/>
          <w:szCs w:val="24"/>
        </w:rPr>
        <w:t>BG16RFOP002-2</w:t>
      </w:r>
      <w:r w:rsidR="00126B3D">
        <w:rPr>
          <w:sz w:val="24"/>
          <w:szCs w:val="24"/>
          <w:lang w:val="en-US"/>
        </w:rPr>
        <w:t>.092</w:t>
      </w:r>
      <w:r w:rsidR="000D68D8" w:rsidRPr="000D68D8">
        <w:rPr>
          <w:sz w:val="24"/>
          <w:szCs w:val="24"/>
        </w:rPr>
        <w:t xml:space="preserve"> „Подкрепа на предприятия, регистрирани по Закона за туризма като туроператор или туристически агент, за преодоляване на икономическите последствия от пандемията COVID-19“</w:t>
      </w:r>
      <w:r w:rsidR="004C0028" w:rsidRPr="004C0028">
        <w:rPr>
          <w:sz w:val="24"/>
          <w:szCs w:val="24"/>
          <w:lang w:val="en-US"/>
        </w:rPr>
        <w:t xml:space="preserve"> </w:t>
      </w:r>
      <w:r w:rsidR="00E603B8">
        <w:rPr>
          <w:sz w:val="24"/>
          <w:szCs w:val="24"/>
        </w:rPr>
        <w:t>е</w:t>
      </w:r>
      <w:r w:rsidR="000D68D8">
        <w:rPr>
          <w:sz w:val="24"/>
          <w:szCs w:val="24"/>
        </w:rPr>
        <w:t>,</w:t>
      </w:r>
      <w:r w:rsidR="00E603B8">
        <w:rPr>
          <w:sz w:val="24"/>
          <w:szCs w:val="24"/>
        </w:rPr>
        <w:t xml:space="preserve"> </w:t>
      </w:r>
      <w:r w:rsidR="000C55BC">
        <w:rPr>
          <w:sz w:val="24"/>
          <w:szCs w:val="24"/>
        </w:rPr>
        <w:t xml:space="preserve">както </w:t>
      </w:r>
      <w:r w:rsidRPr="00CD6A9E">
        <w:rPr>
          <w:sz w:val="24"/>
          <w:szCs w:val="24"/>
        </w:rPr>
        <w:t xml:space="preserve">следва: </w:t>
      </w:r>
    </w:p>
    <w:tbl>
      <w:tblPr>
        <w:tblStyle w:val="TableGrid"/>
        <w:tblW w:w="9606" w:type="dxa"/>
        <w:tblInd w:w="-147" w:type="dxa"/>
        <w:tblLook w:val="04A0" w:firstRow="1" w:lastRow="0" w:firstColumn="1" w:lastColumn="0" w:noHBand="0" w:noVBand="1"/>
      </w:tblPr>
      <w:tblGrid>
        <w:gridCol w:w="3165"/>
        <w:gridCol w:w="3165"/>
        <w:gridCol w:w="3276"/>
      </w:tblGrid>
      <w:tr w:rsidR="003713B5" w14:paraId="2FB9F002" w14:textId="77777777" w:rsidTr="00AF3FDB">
        <w:tc>
          <w:tcPr>
            <w:tcW w:w="3165" w:type="dxa"/>
            <w:shd w:val="pct25" w:color="auto" w:fill="auto"/>
          </w:tcPr>
          <w:p w14:paraId="52EEFCAD" w14:textId="77777777" w:rsidR="003713B5" w:rsidRDefault="007A15FB" w:rsidP="004F3521">
            <w:pPr>
              <w:pStyle w:val="ListParagraph"/>
              <w:spacing w:after="360"/>
              <w:ind w:left="0"/>
              <w:jc w:val="center"/>
              <w:rPr>
                <w:b/>
                <w:sz w:val="24"/>
                <w:szCs w:val="24"/>
              </w:rPr>
            </w:pPr>
            <w:r>
              <w:rPr>
                <w:rFonts w:ascii="Verdana" w:eastAsia="Calibri" w:hAnsi="Verdana"/>
                <w:b/>
                <w:lang w:eastAsia="en-US"/>
              </w:rPr>
              <w:t xml:space="preserve">Общ размер на безвъзмездната финансова помощ </w:t>
            </w:r>
          </w:p>
        </w:tc>
        <w:tc>
          <w:tcPr>
            <w:tcW w:w="3165" w:type="dxa"/>
            <w:shd w:val="pct25" w:color="auto" w:fill="auto"/>
          </w:tcPr>
          <w:p w14:paraId="35605E60" w14:textId="77777777" w:rsidR="003713B5" w:rsidRDefault="004F3521" w:rsidP="004F3521">
            <w:pPr>
              <w:pStyle w:val="ListParagraph"/>
              <w:spacing w:after="360"/>
              <w:ind w:left="0"/>
              <w:jc w:val="center"/>
              <w:rPr>
                <w:b/>
                <w:sz w:val="24"/>
                <w:szCs w:val="24"/>
              </w:rPr>
            </w:pPr>
            <w:r w:rsidRPr="004F3521">
              <w:rPr>
                <w:rFonts w:ascii="Verdana" w:eastAsia="Calibri" w:hAnsi="Verdana"/>
                <w:b/>
                <w:lang w:eastAsia="en-US"/>
              </w:rPr>
              <w:t>Финансиране от Европейския фонд за регионално развитие</w:t>
            </w:r>
            <w:r>
              <w:rPr>
                <w:b/>
                <w:sz w:val="24"/>
                <w:szCs w:val="24"/>
              </w:rPr>
              <w:t xml:space="preserve"> </w:t>
            </w:r>
          </w:p>
        </w:tc>
        <w:tc>
          <w:tcPr>
            <w:tcW w:w="3276" w:type="dxa"/>
            <w:shd w:val="pct25" w:color="auto" w:fill="auto"/>
          </w:tcPr>
          <w:p w14:paraId="4D11676F" w14:textId="77777777" w:rsidR="003713B5" w:rsidRPr="004F3521" w:rsidRDefault="007A15FB" w:rsidP="007A15FB">
            <w:pPr>
              <w:pStyle w:val="ListParagraph"/>
              <w:spacing w:after="360"/>
              <w:ind w:left="0"/>
              <w:jc w:val="center"/>
              <w:rPr>
                <w:rFonts w:ascii="Verdana" w:eastAsia="Calibri" w:hAnsi="Verdana"/>
                <w:b/>
                <w:lang w:eastAsia="en-US"/>
              </w:rPr>
            </w:pPr>
            <w:r w:rsidRPr="004F3521">
              <w:rPr>
                <w:rFonts w:ascii="Verdana" w:eastAsia="Calibri" w:hAnsi="Verdana"/>
                <w:b/>
                <w:lang w:eastAsia="en-US"/>
              </w:rPr>
              <w:t>Национално съфинансиране</w:t>
            </w:r>
          </w:p>
        </w:tc>
      </w:tr>
      <w:tr w:rsidR="003713B5" w:rsidRPr="00D4569D" w14:paraId="0ABFCEC8" w14:textId="77777777" w:rsidTr="00AF3FDB">
        <w:trPr>
          <w:trHeight w:val="712"/>
        </w:trPr>
        <w:tc>
          <w:tcPr>
            <w:tcW w:w="3165" w:type="dxa"/>
          </w:tcPr>
          <w:p w14:paraId="0B3938AC" w14:textId="08DDB015" w:rsidR="00084BA0" w:rsidRDefault="003A51DB" w:rsidP="00761034">
            <w:pPr>
              <w:pStyle w:val="ListParagraph"/>
              <w:spacing w:after="360"/>
              <w:ind w:left="0"/>
              <w:jc w:val="center"/>
              <w:rPr>
                <w:rFonts w:asciiTheme="minorHAnsi" w:hAnsiTheme="minorHAnsi" w:cstheme="minorHAnsi"/>
                <w:sz w:val="24"/>
                <w:szCs w:val="24"/>
              </w:rPr>
            </w:pPr>
            <w:r>
              <w:rPr>
                <w:rFonts w:asciiTheme="minorHAnsi" w:hAnsiTheme="minorHAnsi" w:cstheme="minorHAnsi"/>
                <w:sz w:val="24"/>
                <w:szCs w:val="24"/>
              </w:rPr>
              <w:t xml:space="preserve">10 000 000 </w:t>
            </w:r>
            <w:r w:rsidR="000C5A76">
              <w:rPr>
                <w:rFonts w:asciiTheme="minorHAnsi" w:hAnsiTheme="minorHAnsi" w:cstheme="minorHAnsi"/>
                <w:sz w:val="24"/>
                <w:szCs w:val="24"/>
              </w:rPr>
              <w:t xml:space="preserve">лева </w:t>
            </w:r>
            <w:r w:rsidR="00084BA0">
              <w:rPr>
                <w:rFonts w:asciiTheme="minorHAnsi" w:hAnsiTheme="minorHAnsi" w:cstheme="minorHAnsi"/>
                <w:sz w:val="24"/>
                <w:szCs w:val="24"/>
              </w:rPr>
              <w:t xml:space="preserve"> </w:t>
            </w:r>
          </w:p>
          <w:p w14:paraId="2D3FDDF3" w14:textId="5CD77884" w:rsidR="006A6DCD" w:rsidRPr="00D5787F" w:rsidRDefault="00441858" w:rsidP="00084BA0">
            <w:pPr>
              <w:pStyle w:val="ListParagraph"/>
              <w:spacing w:after="360"/>
              <w:ind w:left="0"/>
              <w:jc w:val="center"/>
              <w:rPr>
                <w:rFonts w:asciiTheme="minorHAnsi" w:hAnsiTheme="minorHAnsi" w:cstheme="minorHAnsi"/>
                <w:sz w:val="24"/>
                <w:szCs w:val="24"/>
              </w:rPr>
            </w:pPr>
            <w:r>
              <w:rPr>
                <w:rFonts w:asciiTheme="minorHAnsi" w:hAnsiTheme="minorHAnsi" w:cstheme="minorHAnsi"/>
                <w:sz w:val="24"/>
                <w:szCs w:val="24"/>
                <w:lang w:val="en-US"/>
              </w:rPr>
              <w:t>(</w:t>
            </w:r>
            <w:r w:rsidR="00F02C05">
              <w:rPr>
                <w:rFonts w:asciiTheme="minorHAnsi" w:hAnsiTheme="minorHAnsi" w:cstheme="minorHAnsi"/>
                <w:sz w:val="24"/>
                <w:szCs w:val="24"/>
              </w:rPr>
              <w:t xml:space="preserve">5 112 918, 81 </w:t>
            </w:r>
            <w:r w:rsidR="00084BA0">
              <w:rPr>
                <w:rFonts w:asciiTheme="minorHAnsi" w:hAnsiTheme="minorHAnsi" w:cstheme="minorHAnsi"/>
                <w:sz w:val="24"/>
                <w:szCs w:val="24"/>
              </w:rPr>
              <w:t>евро</w:t>
            </w:r>
            <w:r>
              <w:rPr>
                <w:rFonts w:asciiTheme="minorHAnsi" w:hAnsiTheme="minorHAnsi" w:cstheme="minorHAnsi"/>
                <w:sz w:val="24"/>
                <w:szCs w:val="24"/>
                <w:lang w:val="en-US"/>
              </w:rPr>
              <w:t>)</w:t>
            </w:r>
          </w:p>
        </w:tc>
        <w:tc>
          <w:tcPr>
            <w:tcW w:w="3165" w:type="dxa"/>
          </w:tcPr>
          <w:p w14:paraId="0632875A" w14:textId="3432C071" w:rsidR="005946BD" w:rsidRPr="006A3A93" w:rsidRDefault="00F02C05" w:rsidP="002F425A">
            <w:pPr>
              <w:pStyle w:val="ListParagraph"/>
              <w:spacing w:after="360"/>
              <w:ind w:left="0"/>
              <w:jc w:val="center"/>
              <w:rPr>
                <w:rFonts w:asciiTheme="minorHAnsi" w:hAnsiTheme="minorHAnsi" w:cstheme="minorHAnsi"/>
                <w:sz w:val="24"/>
                <w:szCs w:val="24"/>
                <w:lang w:val="en-US"/>
              </w:rPr>
            </w:pPr>
            <w:r>
              <w:rPr>
                <w:rFonts w:asciiTheme="minorHAnsi" w:hAnsiTheme="minorHAnsi" w:cstheme="minorHAnsi"/>
                <w:sz w:val="24"/>
                <w:szCs w:val="24"/>
              </w:rPr>
              <w:t xml:space="preserve">8 500 000 </w:t>
            </w:r>
            <w:r w:rsidR="000C5A76">
              <w:rPr>
                <w:rFonts w:asciiTheme="minorHAnsi" w:hAnsiTheme="minorHAnsi" w:cstheme="minorHAnsi"/>
                <w:sz w:val="24"/>
                <w:szCs w:val="24"/>
              </w:rPr>
              <w:t xml:space="preserve">лева </w:t>
            </w:r>
          </w:p>
          <w:p w14:paraId="5B7F3387" w14:textId="412B92FC" w:rsidR="00F02C05" w:rsidRPr="00F02C05" w:rsidRDefault="00441858" w:rsidP="001A4E4D">
            <w:pPr>
              <w:pStyle w:val="ListParagraph"/>
              <w:spacing w:after="360"/>
              <w:ind w:left="0"/>
              <w:jc w:val="center"/>
              <w:rPr>
                <w:rFonts w:asciiTheme="minorHAnsi" w:hAnsiTheme="minorHAnsi" w:cstheme="minorHAnsi"/>
                <w:sz w:val="24"/>
                <w:szCs w:val="24"/>
              </w:rPr>
            </w:pPr>
            <w:r>
              <w:rPr>
                <w:rFonts w:asciiTheme="minorHAnsi" w:hAnsiTheme="minorHAnsi" w:cstheme="minorHAnsi"/>
                <w:sz w:val="24"/>
                <w:szCs w:val="24"/>
                <w:lang w:val="en-US"/>
              </w:rPr>
              <w:t>(</w:t>
            </w:r>
            <w:r w:rsidR="00F02C05">
              <w:rPr>
                <w:rFonts w:asciiTheme="minorHAnsi" w:hAnsiTheme="minorHAnsi" w:cstheme="minorHAnsi"/>
                <w:sz w:val="24"/>
                <w:szCs w:val="24"/>
              </w:rPr>
              <w:t>4 345</w:t>
            </w:r>
            <w:r w:rsidR="001A4E4D">
              <w:rPr>
                <w:rFonts w:asciiTheme="minorHAnsi" w:hAnsiTheme="minorHAnsi" w:cstheme="minorHAnsi"/>
                <w:sz w:val="24"/>
                <w:szCs w:val="24"/>
              </w:rPr>
              <w:t> </w:t>
            </w:r>
            <w:r w:rsidR="00F02C05">
              <w:rPr>
                <w:rFonts w:asciiTheme="minorHAnsi" w:hAnsiTheme="minorHAnsi" w:cstheme="minorHAnsi"/>
                <w:sz w:val="24"/>
                <w:szCs w:val="24"/>
              </w:rPr>
              <w:t>98</w:t>
            </w:r>
            <w:r w:rsidR="001A4E4D">
              <w:rPr>
                <w:rFonts w:asciiTheme="minorHAnsi" w:hAnsiTheme="minorHAnsi" w:cstheme="minorHAnsi"/>
                <w:sz w:val="24"/>
                <w:szCs w:val="24"/>
              </w:rPr>
              <w:t>0,99</w:t>
            </w:r>
            <w:r w:rsidR="00F02C05">
              <w:rPr>
                <w:rFonts w:asciiTheme="minorHAnsi" w:hAnsiTheme="minorHAnsi" w:cstheme="minorHAnsi"/>
                <w:sz w:val="24"/>
                <w:szCs w:val="24"/>
              </w:rPr>
              <w:t xml:space="preserve"> евро</w:t>
            </w:r>
            <w:r>
              <w:rPr>
                <w:rFonts w:asciiTheme="minorHAnsi" w:hAnsiTheme="minorHAnsi" w:cstheme="minorHAnsi"/>
                <w:sz w:val="24"/>
                <w:szCs w:val="24"/>
                <w:lang w:val="en-US"/>
              </w:rPr>
              <w:t>)</w:t>
            </w:r>
          </w:p>
        </w:tc>
        <w:tc>
          <w:tcPr>
            <w:tcW w:w="3276" w:type="dxa"/>
          </w:tcPr>
          <w:p w14:paraId="39E8A5D9" w14:textId="6C35584C" w:rsidR="005946BD" w:rsidRPr="006A3A93" w:rsidRDefault="00D25E82" w:rsidP="006A3A93">
            <w:pPr>
              <w:pStyle w:val="ListParagraph"/>
              <w:spacing w:after="360"/>
              <w:ind w:left="0"/>
              <w:jc w:val="center"/>
              <w:rPr>
                <w:rFonts w:asciiTheme="minorHAnsi" w:hAnsiTheme="minorHAnsi" w:cstheme="minorHAnsi"/>
                <w:sz w:val="24"/>
                <w:szCs w:val="24"/>
                <w:highlight w:val="yellow"/>
              </w:rPr>
            </w:pPr>
            <w:r w:rsidRPr="00D25E82">
              <w:rPr>
                <w:rFonts w:ascii="Verdana" w:hAnsi="Verdana"/>
              </w:rPr>
              <w:t>1</w:t>
            </w:r>
            <w:r w:rsidR="000C5A76">
              <w:rPr>
                <w:rFonts w:ascii="Verdana" w:hAnsi="Verdana"/>
              </w:rPr>
              <w:t xml:space="preserve"> 500 000 </w:t>
            </w:r>
            <w:r w:rsidR="00F1434C">
              <w:rPr>
                <w:rFonts w:ascii="Verdana" w:hAnsi="Verdana"/>
              </w:rPr>
              <w:t xml:space="preserve">лева </w:t>
            </w:r>
            <w:r w:rsidR="006A3A93">
              <w:rPr>
                <w:rFonts w:ascii="Verdana" w:hAnsi="Verdana"/>
              </w:rPr>
              <w:t xml:space="preserve"> </w:t>
            </w:r>
          </w:p>
          <w:p w14:paraId="2D2F4D93" w14:textId="03CD26D8" w:rsidR="000C5A76" w:rsidRPr="00BE65BE" w:rsidRDefault="00441858" w:rsidP="00BE65BE">
            <w:pPr>
              <w:pStyle w:val="ListParagraph"/>
              <w:spacing w:after="360"/>
              <w:ind w:left="0"/>
              <w:jc w:val="center"/>
              <w:rPr>
                <w:rFonts w:asciiTheme="minorHAnsi" w:hAnsiTheme="minorHAnsi" w:cstheme="minorHAnsi"/>
                <w:sz w:val="24"/>
                <w:szCs w:val="24"/>
              </w:rPr>
            </w:pPr>
            <w:r>
              <w:rPr>
                <w:rFonts w:asciiTheme="minorHAnsi" w:hAnsiTheme="minorHAnsi" w:cstheme="minorHAnsi"/>
                <w:sz w:val="24"/>
                <w:szCs w:val="24"/>
                <w:lang w:val="en-US"/>
              </w:rPr>
              <w:t>(</w:t>
            </w:r>
            <w:r w:rsidR="000C5A76">
              <w:rPr>
                <w:rFonts w:asciiTheme="minorHAnsi" w:hAnsiTheme="minorHAnsi" w:cstheme="minorHAnsi"/>
                <w:sz w:val="24"/>
                <w:szCs w:val="24"/>
              </w:rPr>
              <w:t>766 937, 82 евро</w:t>
            </w:r>
            <w:r>
              <w:rPr>
                <w:rFonts w:asciiTheme="minorHAnsi" w:hAnsiTheme="minorHAnsi" w:cstheme="minorHAnsi"/>
                <w:sz w:val="24"/>
                <w:szCs w:val="24"/>
                <w:lang w:val="en-US"/>
              </w:rPr>
              <w:t>)</w:t>
            </w:r>
            <w:r w:rsidR="006A3A93" w:rsidRPr="00441858">
              <w:rPr>
                <w:rFonts w:asciiTheme="minorHAnsi" w:hAnsiTheme="minorHAnsi" w:cstheme="minorHAnsi"/>
                <w:sz w:val="24"/>
                <w:szCs w:val="24"/>
              </w:rPr>
              <w:t xml:space="preserve"> </w:t>
            </w:r>
          </w:p>
        </w:tc>
      </w:tr>
    </w:tbl>
    <w:p w14:paraId="0CC36449" w14:textId="0A83F07E" w:rsidR="00BA2E00" w:rsidRDefault="004A58E5" w:rsidP="00590A8A">
      <w:pPr>
        <w:pStyle w:val="Heading2"/>
        <w:spacing w:before="120" w:after="120"/>
        <w:jc w:val="both"/>
      </w:pPr>
      <w:bookmarkStart w:id="8" w:name="_Toc49349868"/>
      <w:r w:rsidRPr="00394B8E">
        <w:t>9</w:t>
      </w:r>
      <w:r w:rsidR="002325A3" w:rsidRPr="00394B8E">
        <w:t xml:space="preserve">. </w:t>
      </w:r>
      <w:r w:rsidR="00BA2E00" w:rsidRPr="00394B8E">
        <w:t>Минимален</w:t>
      </w:r>
      <w:r w:rsidR="00EA11C9" w:rsidRPr="00394B8E">
        <w:t xml:space="preserve"> (ако е приложимо) </w:t>
      </w:r>
      <w:r w:rsidR="00BA2E00" w:rsidRPr="00394B8E">
        <w:t>и максимален размер на безвъзмездната финансова помощ за конкретен проект:</w:t>
      </w:r>
      <w:bookmarkEnd w:id="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70"/>
      </w:tblGrid>
      <w:tr w:rsidR="00613408" w:rsidRPr="00613408" w14:paraId="28B57464" w14:textId="77777777" w:rsidTr="00EB74C9">
        <w:trPr>
          <w:trHeight w:val="285"/>
        </w:trPr>
        <w:tc>
          <w:tcPr>
            <w:tcW w:w="9606" w:type="dxa"/>
            <w:gridSpan w:val="2"/>
            <w:shd w:val="clear" w:color="auto" w:fill="FFFFFF"/>
            <w:vAlign w:val="center"/>
          </w:tcPr>
          <w:p w14:paraId="39A276D4" w14:textId="73DFF72F" w:rsidR="00613408" w:rsidRPr="00613408" w:rsidRDefault="00613408" w:rsidP="00126B3D">
            <w:pPr>
              <w:autoSpaceDE w:val="0"/>
              <w:autoSpaceDN w:val="0"/>
              <w:adjustRightInd w:val="0"/>
              <w:spacing w:after="0" w:line="240" w:lineRule="auto"/>
              <w:jc w:val="both"/>
              <w:rPr>
                <w:rFonts w:ascii="Calibri" w:eastAsia="Times New Roman" w:hAnsi="Calibri" w:cs="Times New Roman"/>
                <w:sz w:val="24"/>
                <w:szCs w:val="24"/>
                <w:lang w:val="ru-RU" w:eastAsia="bg-BG"/>
              </w:rPr>
            </w:pPr>
            <w:r w:rsidRPr="00613408">
              <w:rPr>
                <w:rFonts w:ascii="Calibri" w:eastAsia="Times New Roman" w:hAnsi="Calibri" w:cs="Times New Roman"/>
                <w:sz w:val="24"/>
                <w:szCs w:val="24"/>
                <w:lang w:eastAsia="bg-BG"/>
              </w:rPr>
              <w:t>Минималният и максималният размер на заявената безвъзмездна финансова помощ</w:t>
            </w:r>
            <w:r w:rsidRPr="00613408">
              <w:rPr>
                <w:rFonts w:ascii="Calibri" w:eastAsia="Times New Roman" w:hAnsi="Calibri" w:cs="Times New Roman"/>
                <w:sz w:val="24"/>
                <w:szCs w:val="24"/>
                <w:lang w:val="ru-RU" w:eastAsia="bg-BG"/>
              </w:rPr>
              <w:t xml:space="preserve"> </w:t>
            </w:r>
            <w:r w:rsidRPr="00613408">
              <w:rPr>
                <w:rFonts w:ascii="Calibri" w:eastAsia="Times New Roman" w:hAnsi="Calibri" w:cs="Times New Roman"/>
                <w:sz w:val="24"/>
                <w:szCs w:val="24"/>
                <w:lang w:eastAsia="bg-BG"/>
              </w:rPr>
              <w:t xml:space="preserve"> по всеки индивидуален проект по процедура за подбор на проекти </w:t>
            </w:r>
            <w:r w:rsidR="00126B3D">
              <w:rPr>
                <w:rFonts w:ascii="Calibri" w:eastAsia="Times New Roman" w:hAnsi="Calibri" w:cs="Times New Roman"/>
                <w:sz w:val="24"/>
                <w:szCs w:val="24"/>
                <w:lang w:eastAsia="bg-BG"/>
              </w:rPr>
              <w:t>BG16RFOP002-2.092</w:t>
            </w:r>
            <w:r w:rsidR="00D1696E" w:rsidRPr="00D1696E">
              <w:rPr>
                <w:rFonts w:ascii="Calibri" w:eastAsia="Times New Roman" w:hAnsi="Calibri" w:cs="Times New Roman"/>
                <w:sz w:val="24"/>
                <w:szCs w:val="24"/>
                <w:lang w:eastAsia="bg-BG"/>
              </w:rPr>
              <w:t xml:space="preserve"> „Подкрепа на предприятия, регистрирани по Закона за туризма като туроператор или туристически агент, за преодоляване на икономическите после</w:t>
            </w:r>
            <w:r w:rsidR="00D1696E">
              <w:rPr>
                <w:rFonts w:ascii="Calibri" w:eastAsia="Times New Roman" w:hAnsi="Calibri" w:cs="Times New Roman"/>
                <w:sz w:val="24"/>
                <w:szCs w:val="24"/>
                <w:lang w:eastAsia="bg-BG"/>
              </w:rPr>
              <w:t xml:space="preserve">дствия от пандемията COVID-19“ </w:t>
            </w:r>
            <w:r w:rsidRPr="00613408">
              <w:rPr>
                <w:rFonts w:ascii="Calibri" w:eastAsia="Times New Roman" w:hAnsi="Calibri" w:cs="Times New Roman"/>
                <w:sz w:val="24"/>
                <w:szCs w:val="24"/>
                <w:lang w:eastAsia="bg-BG"/>
              </w:rPr>
              <w:t xml:space="preserve"> са, както следва:</w:t>
            </w:r>
          </w:p>
        </w:tc>
      </w:tr>
      <w:tr w:rsidR="00613408" w:rsidRPr="00613408" w14:paraId="23155CF8" w14:textId="77777777" w:rsidTr="00EB74C9">
        <w:tc>
          <w:tcPr>
            <w:tcW w:w="3936" w:type="dxa"/>
            <w:tcBorders>
              <w:bottom w:val="single" w:sz="4" w:space="0" w:color="auto"/>
            </w:tcBorders>
            <w:shd w:val="clear" w:color="auto" w:fill="D9D9D9"/>
            <w:vAlign w:val="center"/>
          </w:tcPr>
          <w:p w14:paraId="543EDDD8" w14:textId="77777777" w:rsidR="00613408" w:rsidRPr="00613408" w:rsidRDefault="00613408" w:rsidP="00613408">
            <w:pPr>
              <w:spacing w:after="0" w:line="240" w:lineRule="auto"/>
              <w:contextualSpacing/>
              <w:jc w:val="center"/>
              <w:rPr>
                <w:rFonts w:ascii="Calibri" w:eastAsia="Times New Roman" w:hAnsi="Calibri" w:cs="Calibri"/>
                <w:b/>
                <w:sz w:val="24"/>
                <w:szCs w:val="24"/>
                <w:lang w:eastAsia="bg-BG"/>
              </w:rPr>
            </w:pPr>
            <w:r w:rsidRPr="00613408">
              <w:rPr>
                <w:rFonts w:ascii="Calibri" w:eastAsia="Times New Roman" w:hAnsi="Calibri" w:cs="Calibri"/>
                <w:b/>
                <w:sz w:val="24"/>
                <w:szCs w:val="24"/>
                <w:lang w:eastAsia="bg-BG"/>
              </w:rPr>
              <w:t>Минимален размер на заявената безвъзмездна финансова помощ за индивидуален проект</w:t>
            </w:r>
          </w:p>
        </w:tc>
        <w:tc>
          <w:tcPr>
            <w:tcW w:w="5670" w:type="dxa"/>
            <w:tcBorders>
              <w:bottom w:val="single" w:sz="4" w:space="0" w:color="auto"/>
            </w:tcBorders>
            <w:shd w:val="clear" w:color="auto" w:fill="D9D9D9"/>
            <w:vAlign w:val="center"/>
          </w:tcPr>
          <w:p w14:paraId="0AD1862F" w14:textId="77777777" w:rsidR="00613408" w:rsidRPr="00613408" w:rsidRDefault="00613408" w:rsidP="00613408">
            <w:pPr>
              <w:spacing w:after="0" w:line="240" w:lineRule="auto"/>
              <w:contextualSpacing/>
              <w:jc w:val="center"/>
              <w:rPr>
                <w:rFonts w:ascii="Calibri" w:eastAsia="Times New Roman" w:hAnsi="Calibri" w:cs="Calibri"/>
                <w:b/>
                <w:sz w:val="24"/>
                <w:szCs w:val="24"/>
                <w:lang w:eastAsia="bg-BG"/>
              </w:rPr>
            </w:pPr>
            <w:r w:rsidRPr="00613408">
              <w:rPr>
                <w:rFonts w:ascii="Calibri" w:eastAsia="Times New Roman" w:hAnsi="Calibri" w:cs="Calibri"/>
                <w:b/>
                <w:sz w:val="24"/>
                <w:szCs w:val="24"/>
                <w:lang w:eastAsia="bg-BG"/>
              </w:rPr>
              <w:t xml:space="preserve">Максимален размер на заявената безвъзмездна финансова помощ за индивидуален проект </w:t>
            </w:r>
          </w:p>
        </w:tc>
      </w:tr>
      <w:tr w:rsidR="00613408" w:rsidRPr="00613408" w14:paraId="289C582E" w14:textId="77777777" w:rsidTr="00EB74C9">
        <w:trPr>
          <w:trHeight w:val="486"/>
        </w:trPr>
        <w:tc>
          <w:tcPr>
            <w:tcW w:w="3936" w:type="dxa"/>
            <w:shd w:val="clear" w:color="auto" w:fill="auto"/>
          </w:tcPr>
          <w:p w14:paraId="19FAE713" w14:textId="77777777" w:rsidR="0069134C" w:rsidRDefault="0069134C" w:rsidP="00613408">
            <w:pPr>
              <w:spacing w:before="120" w:after="120" w:line="240" w:lineRule="auto"/>
              <w:contextualSpacing/>
              <w:jc w:val="center"/>
              <w:rPr>
                <w:rFonts w:ascii="Calibri" w:eastAsia="Times New Roman" w:hAnsi="Calibri" w:cs="Calibri"/>
                <w:sz w:val="24"/>
                <w:szCs w:val="24"/>
                <w:lang w:eastAsia="bg-BG"/>
              </w:rPr>
            </w:pPr>
          </w:p>
          <w:p w14:paraId="059C49CC" w14:textId="70B63ACE" w:rsidR="00613408" w:rsidRPr="00613408" w:rsidRDefault="0045224C" w:rsidP="00613408">
            <w:pPr>
              <w:spacing w:before="120" w:after="120" w:line="240" w:lineRule="auto"/>
              <w:contextualSpacing/>
              <w:jc w:val="center"/>
              <w:rPr>
                <w:rFonts w:ascii="Calibri" w:eastAsia="Times New Roman" w:hAnsi="Calibri" w:cs="Calibri"/>
                <w:sz w:val="24"/>
                <w:szCs w:val="24"/>
                <w:lang w:eastAsia="bg-BG"/>
              </w:rPr>
            </w:pPr>
            <w:r>
              <w:rPr>
                <w:rFonts w:ascii="Calibri" w:eastAsia="Times New Roman" w:hAnsi="Calibri" w:cs="Calibri"/>
                <w:sz w:val="24"/>
                <w:szCs w:val="24"/>
                <w:lang w:eastAsia="bg-BG"/>
              </w:rPr>
              <w:t>Няма</w:t>
            </w:r>
          </w:p>
        </w:tc>
        <w:tc>
          <w:tcPr>
            <w:tcW w:w="5670" w:type="dxa"/>
            <w:shd w:val="clear" w:color="auto" w:fill="auto"/>
          </w:tcPr>
          <w:p w14:paraId="502879BB" w14:textId="26EC9527" w:rsidR="00613408" w:rsidRDefault="00613408" w:rsidP="0069134C">
            <w:pPr>
              <w:spacing w:before="120" w:after="120" w:line="240" w:lineRule="auto"/>
              <w:contextualSpacing/>
              <w:rPr>
                <w:rFonts w:ascii="Calibri" w:eastAsia="Times New Roman" w:hAnsi="Calibri" w:cs="Calibri"/>
                <w:sz w:val="24"/>
                <w:szCs w:val="24"/>
                <w:lang w:eastAsia="bg-BG"/>
              </w:rPr>
            </w:pPr>
          </w:p>
          <w:p w14:paraId="57C7D752" w14:textId="06564372" w:rsidR="0045224C" w:rsidRPr="00613408" w:rsidRDefault="0045224C" w:rsidP="0069134C">
            <w:pPr>
              <w:spacing w:before="120" w:after="120" w:line="240" w:lineRule="auto"/>
              <w:contextualSpacing/>
              <w:jc w:val="center"/>
              <w:rPr>
                <w:rFonts w:ascii="Calibri" w:eastAsia="Times New Roman" w:hAnsi="Calibri" w:cs="Calibri"/>
                <w:sz w:val="24"/>
                <w:szCs w:val="24"/>
                <w:lang w:eastAsia="bg-BG"/>
              </w:rPr>
            </w:pPr>
            <w:r w:rsidRPr="00690AE8">
              <w:rPr>
                <w:rFonts w:ascii="Calibri" w:eastAsia="Times New Roman" w:hAnsi="Calibri" w:cs="Calibri"/>
                <w:sz w:val="24"/>
                <w:szCs w:val="24"/>
                <w:lang w:eastAsia="bg-BG"/>
              </w:rPr>
              <w:t>391 166 лв.</w:t>
            </w:r>
          </w:p>
        </w:tc>
      </w:tr>
      <w:tr w:rsidR="00D1696E" w:rsidRPr="00613408" w14:paraId="712C6633" w14:textId="77777777" w:rsidTr="00EB74C9">
        <w:trPr>
          <w:trHeight w:val="486"/>
        </w:trPr>
        <w:tc>
          <w:tcPr>
            <w:tcW w:w="9606" w:type="dxa"/>
            <w:gridSpan w:val="2"/>
            <w:shd w:val="clear" w:color="auto" w:fill="auto"/>
          </w:tcPr>
          <w:p w14:paraId="6CFE6AAD" w14:textId="04FDA588" w:rsidR="002C4A89" w:rsidRDefault="008537AD" w:rsidP="002C4A89">
            <w:pPr>
              <w:pBdr>
                <w:left w:val="single" w:sz="4" w:space="4" w:color="auto"/>
                <w:right w:val="single" w:sz="4" w:space="4" w:color="auto"/>
              </w:pBdr>
              <w:spacing w:after="360" w:line="240" w:lineRule="auto"/>
              <w:contextualSpacing/>
              <w:jc w:val="both"/>
              <w:rPr>
                <w:rFonts w:ascii="Calibri" w:eastAsia="Calibri" w:hAnsi="Calibri" w:cs="Times New Roman"/>
                <w:b/>
                <w:bCs/>
                <w:sz w:val="24"/>
                <w:szCs w:val="24"/>
              </w:rPr>
            </w:pPr>
            <w:r w:rsidRPr="000D3CE7">
              <w:rPr>
                <w:rFonts w:ascii="Calibri" w:eastAsia="Calibri" w:hAnsi="Calibri" w:cs="Times New Roman"/>
                <w:b/>
                <w:bCs/>
                <w:sz w:val="24"/>
                <w:szCs w:val="24"/>
              </w:rPr>
              <w:t xml:space="preserve">ВАЖНО: </w:t>
            </w:r>
            <w:r w:rsidRPr="000D3CE7">
              <w:rPr>
                <w:rFonts w:ascii="Calibri" w:eastAsia="Calibri" w:hAnsi="Calibri" w:cs="Times New Roman"/>
                <w:bCs/>
                <w:sz w:val="24"/>
                <w:szCs w:val="24"/>
              </w:rPr>
              <w:t xml:space="preserve">Максималният размер на безвъзмездната помощ не следва да надвишава 10% от </w:t>
            </w:r>
            <w:r w:rsidR="00CF4777" w:rsidRPr="000D3CE7">
              <w:rPr>
                <w:rFonts w:ascii="Calibri" w:eastAsia="Calibri" w:hAnsi="Calibri" w:cs="Times New Roman"/>
                <w:bCs/>
                <w:sz w:val="24"/>
                <w:szCs w:val="24"/>
              </w:rPr>
              <w:t>оборота</w:t>
            </w:r>
            <w:r w:rsidR="00CF4777" w:rsidRPr="000D3CE7">
              <w:rPr>
                <w:rStyle w:val="FootnoteReference"/>
                <w:rFonts w:ascii="Calibri" w:eastAsia="Calibri" w:hAnsi="Calibri" w:cs="Times New Roman"/>
                <w:bCs/>
                <w:sz w:val="24"/>
                <w:szCs w:val="24"/>
              </w:rPr>
              <w:footnoteReference w:id="1"/>
            </w:r>
            <w:r w:rsidR="00CF4777" w:rsidRPr="000D3CE7">
              <w:rPr>
                <w:rFonts w:ascii="Calibri" w:eastAsia="Calibri" w:hAnsi="Calibri" w:cs="Times New Roman"/>
                <w:bCs/>
                <w:sz w:val="24"/>
                <w:szCs w:val="24"/>
              </w:rPr>
              <w:t xml:space="preserve">, реализиран от предприятието-кандидат за 2019 г. </w:t>
            </w:r>
          </w:p>
          <w:p w14:paraId="39795A09" w14:textId="77777777" w:rsidR="008537AD" w:rsidRPr="008537AD" w:rsidRDefault="008537AD" w:rsidP="002C4A89">
            <w:pPr>
              <w:pBdr>
                <w:left w:val="single" w:sz="4" w:space="4" w:color="auto"/>
                <w:right w:val="single" w:sz="4" w:space="4" w:color="auto"/>
              </w:pBdr>
              <w:spacing w:after="360" w:line="240" w:lineRule="auto"/>
              <w:contextualSpacing/>
              <w:jc w:val="both"/>
              <w:rPr>
                <w:rFonts w:ascii="Calibri" w:eastAsia="Calibri" w:hAnsi="Calibri" w:cs="Times New Roman"/>
                <w:b/>
                <w:bCs/>
                <w:sz w:val="24"/>
                <w:szCs w:val="24"/>
              </w:rPr>
            </w:pPr>
          </w:p>
          <w:p w14:paraId="5E3CFAC3" w14:textId="65EDC8AE" w:rsidR="002C4A89" w:rsidRPr="00EE09FF" w:rsidRDefault="0069134C" w:rsidP="002C4A89">
            <w:pPr>
              <w:pBdr>
                <w:left w:val="single" w:sz="4" w:space="4" w:color="auto"/>
                <w:right w:val="single" w:sz="4" w:space="4" w:color="auto"/>
              </w:pBdr>
              <w:spacing w:after="360" w:line="240" w:lineRule="auto"/>
              <w:contextualSpacing/>
              <w:jc w:val="both"/>
              <w:rPr>
                <w:rFonts w:ascii="Calibri" w:eastAsia="Calibri" w:hAnsi="Calibri" w:cs="Times New Roman"/>
                <w:bCs/>
                <w:sz w:val="24"/>
                <w:szCs w:val="24"/>
              </w:rPr>
            </w:pPr>
            <w:r>
              <w:rPr>
                <w:rFonts w:ascii="Calibri" w:eastAsia="Calibri" w:hAnsi="Calibri" w:cs="Times New Roman"/>
                <w:bCs/>
                <w:sz w:val="24"/>
                <w:szCs w:val="24"/>
              </w:rPr>
              <w:t>Допълнително м</w:t>
            </w:r>
            <w:r w:rsidR="002C4A89" w:rsidRPr="00EE09FF">
              <w:rPr>
                <w:rFonts w:ascii="Calibri" w:eastAsia="Calibri" w:hAnsi="Calibri" w:cs="Times New Roman"/>
                <w:bCs/>
                <w:sz w:val="24"/>
                <w:szCs w:val="24"/>
              </w:rPr>
              <w:t xml:space="preserve">аксималният размер на помощта по режим </w:t>
            </w:r>
            <w:r w:rsidR="002C4A89" w:rsidRPr="00EE09FF">
              <w:rPr>
                <w:rFonts w:ascii="Calibri" w:eastAsia="Calibri" w:hAnsi="Calibri" w:cs="Times New Roman"/>
                <w:bCs/>
                <w:sz w:val="24"/>
                <w:szCs w:val="24"/>
                <w:lang w:val="en-US"/>
              </w:rPr>
              <w:t>de</w:t>
            </w:r>
            <w:r w:rsidR="002C4A89" w:rsidRPr="00EE09FF">
              <w:rPr>
                <w:rFonts w:ascii="Calibri" w:eastAsia="Calibri" w:hAnsi="Calibri" w:cs="Times New Roman"/>
                <w:bCs/>
                <w:sz w:val="24"/>
                <w:szCs w:val="24"/>
              </w:rPr>
              <w:t xml:space="preserve"> </w:t>
            </w:r>
            <w:r w:rsidR="002C4A89" w:rsidRPr="00EE09FF">
              <w:rPr>
                <w:rFonts w:ascii="Calibri" w:eastAsia="Calibri" w:hAnsi="Calibri" w:cs="Times New Roman"/>
                <w:bCs/>
                <w:sz w:val="24"/>
                <w:szCs w:val="24"/>
                <w:lang w:val="en-US"/>
              </w:rPr>
              <w:t>minimis</w:t>
            </w:r>
            <w:r>
              <w:rPr>
                <w:rFonts w:ascii="Calibri" w:eastAsia="Calibri" w:hAnsi="Calibri" w:cs="Times New Roman"/>
                <w:bCs/>
                <w:sz w:val="24"/>
                <w:szCs w:val="24"/>
              </w:rPr>
              <w:t>, за кой</w:t>
            </w:r>
            <w:r w:rsidR="002C4A89" w:rsidRPr="00EE09FF">
              <w:rPr>
                <w:rFonts w:ascii="Calibri" w:eastAsia="Calibri" w:hAnsi="Calibri" w:cs="Times New Roman"/>
                <w:bCs/>
                <w:sz w:val="24"/>
                <w:szCs w:val="24"/>
              </w:rPr>
              <w:t>то</w:t>
            </w:r>
            <w:r w:rsidR="002C4A89">
              <w:rPr>
                <w:rFonts w:ascii="Calibri" w:eastAsia="Calibri" w:hAnsi="Calibri" w:cs="Times New Roman"/>
                <w:bCs/>
                <w:sz w:val="24"/>
                <w:szCs w:val="24"/>
              </w:rPr>
              <w:t xml:space="preserve"> може да</w:t>
            </w:r>
            <w:r w:rsidR="002C4A89" w:rsidRPr="00EE09FF">
              <w:rPr>
                <w:rFonts w:ascii="Calibri" w:eastAsia="Calibri" w:hAnsi="Calibri" w:cs="Times New Roman"/>
                <w:bCs/>
                <w:sz w:val="24"/>
                <w:szCs w:val="24"/>
              </w:rPr>
              <w:t xml:space="preserve"> се кандидатства, заедно с другите получени минимални помощи от кандидата</w:t>
            </w:r>
            <w:r w:rsidR="00986566" w:rsidRPr="00EE09FF">
              <w:rPr>
                <w:rFonts w:ascii="Calibri" w:eastAsia="Calibri" w:hAnsi="Calibri" w:cs="Times New Roman"/>
                <w:bCs/>
                <w:sz w:val="24"/>
                <w:szCs w:val="24"/>
              </w:rPr>
              <w:t xml:space="preserve"> на </w:t>
            </w:r>
            <w:r w:rsidR="00986566">
              <w:rPr>
                <w:rFonts w:ascii="Calibri" w:eastAsia="Calibri" w:hAnsi="Calibri" w:cs="Times New Roman"/>
                <w:bCs/>
                <w:sz w:val="24"/>
                <w:szCs w:val="24"/>
              </w:rPr>
              <w:t xml:space="preserve">равнище </w:t>
            </w:r>
            <w:r w:rsidR="00986566" w:rsidRPr="00EE09FF">
              <w:rPr>
                <w:rFonts w:ascii="Calibri" w:eastAsia="Calibri" w:hAnsi="Calibri" w:cs="Times New Roman"/>
                <w:bCs/>
                <w:sz w:val="24"/>
                <w:szCs w:val="24"/>
              </w:rPr>
              <w:t>едно и също предприятие</w:t>
            </w:r>
            <w:r w:rsidR="00986566" w:rsidRPr="00EE09FF">
              <w:rPr>
                <w:rFonts w:ascii="Calibri" w:eastAsia="Calibri" w:hAnsi="Calibri" w:cs="Times New Roman"/>
                <w:bCs/>
                <w:sz w:val="24"/>
                <w:szCs w:val="24"/>
                <w:vertAlign w:val="superscript"/>
              </w:rPr>
              <w:footnoteReference w:id="2"/>
            </w:r>
            <w:r w:rsidR="002C4A89" w:rsidRPr="00EE09FF">
              <w:rPr>
                <w:rFonts w:ascii="Calibri" w:eastAsia="Calibri" w:hAnsi="Calibri" w:cs="Times New Roman"/>
                <w:bCs/>
                <w:sz w:val="24"/>
                <w:szCs w:val="24"/>
              </w:rPr>
              <w:t>, не може да надхвърля левоват</w:t>
            </w:r>
            <w:r w:rsidR="00986566">
              <w:rPr>
                <w:rFonts w:ascii="Calibri" w:eastAsia="Calibri" w:hAnsi="Calibri" w:cs="Times New Roman"/>
                <w:bCs/>
                <w:sz w:val="24"/>
                <w:szCs w:val="24"/>
              </w:rPr>
              <w:t>а равностойност на 200 000 евро</w:t>
            </w:r>
            <w:r w:rsidR="002C4A89" w:rsidRPr="00EE09FF">
              <w:rPr>
                <w:rFonts w:ascii="Calibri" w:eastAsia="Calibri" w:hAnsi="Calibri" w:cs="Times New Roman"/>
                <w:bCs/>
                <w:sz w:val="24"/>
                <w:szCs w:val="24"/>
              </w:rPr>
              <w:t xml:space="preserve"> за период от три бюджетни години</w:t>
            </w:r>
            <w:r w:rsidR="002C4A89">
              <w:rPr>
                <w:rFonts w:ascii="Calibri" w:eastAsia="Calibri" w:hAnsi="Calibri" w:cs="Times New Roman"/>
                <w:bCs/>
                <w:sz w:val="24"/>
                <w:szCs w:val="24"/>
              </w:rPr>
              <w:t xml:space="preserve"> </w:t>
            </w:r>
            <w:r w:rsidR="002C4A89" w:rsidRPr="00EE09FF">
              <w:rPr>
                <w:rFonts w:ascii="Calibri" w:eastAsia="Calibri" w:hAnsi="Calibri" w:cs="Times New Roman"/>
                <w:sz w:val="24"/>
                <w:szCs w:val="24"/>
              </w:rPr>
              <w:t>(две предходни плюс текущата година)</w:t>
            </w:r>
            <w:r w:rsidR="002C4A89" w:rsidRPr="00EE09FF">
              <w:rPr>
                <w:rFonts w:ascii="Calibri" w:eastAsia="Calibri" w:hAnsi="Calibri" w:cs="Times New Roman"/>
                <w:bCs/>
                <w:sz w:val="24"/>
                <w:szCs w:val="24"/>
              </w:rPr>
              <w:t>.</w:t>
            </w:r>
          </w:p>
          <w:p w14:paraId="646CE4C0" w14:textId="77777777" w:rsidR="002C4A89" w:rsidRPr="00EE09FF" w:rsidRDefault="002C4A89" w:rsidP="002C4A89">
            <w:pPr>
              <w:pBdr>
                <w:left w:val="single" w:sz="4" w:space="4" w:color="auto"/>
                <w:right w:val="single" w:sz="4" w:space="4" w:color="auto"/>
              </w:pBdr>
              <w:spacing w:after="360" w:line="240" w:lineRule="auto"/>
              <w:contextualSpacing/>
              <w:jc w:val="both"/>
              <w:rPr>
                <w:rFonts w:ascii="Calibri" w:eastAsia="Calibri" w:hAnsi="Calibri" w:cs="Times New Roman"/>
                <w:bCs/>
                <w:sz w:val="24"/>
                <w:szCs w:val="24"/>
              </w:rPr>
            </w:pPr>
          </w:p>
          <w:p w14:paraId="409098C1" w14:textId="77777777" w:rsidR="002C4A89" w:rsidRDefault="002C4A89" w:rsidP="002C4A89">
            <w:pPr>
              <w:pBdr>
                <w:left w:val="single" w:sz="4" w:space="4" w:color="auto"/>
                <w:right w:val="single" w:sz="4" w:space="4" w:color="auto"/>
              </w:pBdr>
              <w:spacing w:after="360" w:line="240" w:lineRule="auto"/>
              <w:contextualSpacing/>
              <w:jc w:val="both"/>
              <w:rPr>
                <w:rFonts w:ascii="Calibri" w:eastAsia="Calibri" w:hAnsi="Calibri" w:cs="Times New Roman"/>
                <w:bCs/>
                <w:sz w:val="24"/>
                <w:szCs w:val="24"/>
              </w:rPr>
            </w:pPr>
            <w:r w:rsidRPr="00EE09FF">
              <w:rPr>
                <w:rFonts w:ascii="Calibri" w:eastAsia="Calibri" w:hAnsi="Calibri" w:cs="Times New Roman"/>
                <w:bCs/>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14:paraId="0640F963" w14:textId="77777777" w:rsidR="002C4A89" w:rsidRDefault="002C4A89" w:rsidP="002C4A89">
            <w:pPr>
              <w:pBdr>
                <w:left w:val="single" w:sz="4" w:space="4" w:color="auto"/>
                <w:right w:val="single" w:sz="4" w:space="4" w:color="auto"/>
              </w:pBdr>
              <w:spacing w:after="360" w:line="240" w:lineRule="auto"/>
              <w:contextualSpacing/>
              <w:jc w:val="both"/>
              <w:rPr>
                <w:rFonts w:ascii="Calibri" w:eastAsia="Calibri" w:hAnsi="Calibri" w:cs="Times New Roman"/>
                <w:bCs/>
                <w:sz w:val="24"/>
                <w:szCs w:val="24"/>
              </w:rPr>
            </w:pPr>
            <w:r w:rsidRPr="00EE09FF">
              <w:rPr>
                <w:rFonts w:ascii="Calibri" w:eastAsia="Calibri" w:hAnsi="Calibri" w:cs="Times New Roman"/>
                <w:bCs/>
                <w:sz w:val="24"/>
                <w:szCs w:val="24"/>
              </w:rPr>
              <w:t>• предприятието-кандидат;</w:t>
            </w:r>
          </w:p>
          <w:p w14:paraId="05ABF335" w14:textId="20F3D38F" w:rsidR="002C4A89" w:rsidRDefault="002C4A89" w:rsidP="002C4A89">
            <w:pPr>
              <w:pBdr>
                <w:left w:val="single" w:sz="4" w:space="4" w:color="auto"/>
                <w:right w:val="single" w:sz="4" w:space="4" w:color="auto"/>
              </w:pBdr>
              <w:spacing w:after="360" w:line="240" w:lineRule="auto"/>
              <w:contextualSpacing/>
              <w:jc w:val="both"/>
              <w:rPr>
                <w:rFonts w:ascii="Calibri" w:eastAsia="Calibri" w:hAnsi="Calibri" w:cs="Times New Roman"/>
                <w:bCs/>
                <w:sz w:val="24"/>
                <w:szCs w:val="24"/>
              </w:rPr>
            </w:pPr>
            <w:r w:rsidRPr="00EE09FF">
              <w:rPr>
                <w:rFonts w:ascii="Calibri" w:eastAsia="Calibri" w:hAnsi="Calibri" w:cs="Times New Roman"/>
                <w:bCs/>
                <w:sz w:val="24"/>
                <w:szCs w:val="24"/>
              </w:rPr>
              <w:t>• предприятията, с които предприятието кандидат образува „едно и също предприятие“ по смисъла на чл. 2, пар. 2 на Регламент (ЕС) № 1407/2013</w:t>
            </w:r>
            <w:r w:rsidRPr="00311F07">
              <w:rPr>
                <w:rFonts w:ascii="Calibri" w:eastAsia="Calibri" w:hAnsi="Calibri" w:cs="Times New Roman"/>
                <w:bCs/>
                <w:sz w:val="24"/>
                <w:szCs w:val="24"/>
              </w:rPr>
              <w:t>;</w:t>
            </w:r>
          </w:p>
          <w:p w14:paraId="309DDA1F" w14:textId="77777777" w:rsidR="002C4A89" w:rsidRDefault="002C4A89" w:rsidP="002C4A89">
            <w:pPr>
              <w:pBdr>
                <w:left w:val="single" w:sz="4" w:space="4" w:color="auto"/>
                <w:right w:val="single" w:sz="4" w:space="4" w:color="auto"/>
              </w:pBdr>
              <w:spacing w:after="360" w:line="240" w:lineRule="auto"/>
              <w:contextualSpacing/>
              <w:jc w:val="both"/>
              <w:rPr>
                <w:rFonts w:ascii="Calibri" w:eastAsia="Calibri" w:hAnsi="Calibri" w:cs="Times New Roman"/>
                <w:bCs/>
                <w:sz w:val="24"/>
                <w:szCs w:val="24"/>
              </w:rPr>
            </w:pPr>
            <w:r w:rsidRPr="00EE09FF">
              <w:rPr>
                <w:rFonts w:ascii="Calibri" w:eastAsia="Calibri" w:hAnsi="Calibri" w:cs="Times New Roman"/>
                <w:bCs/>
                <w:sz w:val="24"/>
                <w:szCs w:val="24"/>
              </w:rPr>
              <w:t>•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14:paraId="32C5B500" w14:textId="77777777" w:rsidR="002C4A89" w:rsidRPr="00EE09FF" w:rsidRDefault="002C4A89" w:rsidP="002C4A89">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Cs/>
                <w:sz w:val="24"/>
                <w:szCs w:val="24"/>
              </w:rPr>
            </w:pPr>
            <w:r w:rsidRPr="00EE09FF">
              <w:rPr>
                <w:rFonts w:ascii="Calibri" w:eastAsia="Calibri" w:hAnsi="Calibri" w:cs="Times New Roman"/>
                <w:bCs/>
                <w:sz w:val="24"/>
                <w:szCs w:val="24"/>
              </w:rPr>
              <w:t>• предприятията, образуващи „едно и също предприятие“ с предприятието кандидат, които са се</w:t>
            </w:r>
            <w:r w:rsidRPr="00EE09FF">
              <w:rPr>
                <w:rFonts w:ascii="Calibri" w:eastAsia="Calibri" w:hAnsi="Calibri" w:cs="Times New Roman"/>
              </w:rPr>
              <w:t xml:space="preserve"> </w:t>
            </w:r>
            <w:r w:rsidRPr="00EE09FF">
              <w:rPr>
                <w:rFonts w:ascii="Calibri" w:eastAsia="Calibri" w:hAnsi="Calibri" w:cs="Times New Roman"/>
                <w:bCs/>
                <w:sz w:val="24"/>
                <w:szCs w:val="24"/>
              </w:rPr>
              <w:t>възползвали от помощ de minimis, получена преди разделяне или отделяне, съгласно чл. 3, пар. 9 от Регламент (ЕС) № 1407/2013.</w:t>
            </w:r>
          </w:p>
          <w:p w14:paraId="65BD7D64" w14:textId="77777777" w:rsidR="002C4A89" w:rsidRPr="003C4AB6" w:rsidRDefault="002C4A89" w:rsidP="002C4A89">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Cs/>
                <w:sz w:val="24"/>
                <w:szCs w:val="24"/>
                <w:lang w:val="en-US"/>
              </w:rPr>
            </w:pPr>
          </w:p>
          <w:p w14:paraId="31804E9B" w14:textId="2BA6958D" w:rsidR="002C4A89" w:rsidRPr="00311F07" w:rsidRDefault="002C4A89" w:rsidP="002C4A89">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D30A77">
              <w:rPr>
                <w:rFonts w:ascii="Calibri" w:eastAsia="Calibri" w:hAnsi="Calibri" w:cs="Times New Roman"/>
                <w:bCs/>
                <w:sz w:val="24"/>
                <w:szCs w:val="24"/>
              </w:rPr>
              <w:t xml:space="preserve">Спазването </w:t>
            </w:r>
            <w:r w:rsidRPr="00311F07">
              <w:rPr>
                <w:rFonts w:ascii="Calibri" w:eastAsia="Calibri" w:hAnsi="Calibri" w:cs="Times New Roman"/>
                <w:bCs/>
                <w:sz w:val="24"/>
                <w:szCs w:val="24"/>
              </w:rPr>
              <w:t xml:space="preserve">на посочените прагове </w:t>
            </w:r>
            <w:r w:rsidRPr="00311F07">
              <w:rPr>
                <w:rFonts w:ascii="Calibri" w:eastAsia="Calibri" w:hAnsi="Calibri" w:cs="Times New Roman"/>
                <w:sz w:val="24"/>
                <w:szCs w:val="24"/>
              </w:rPr>
              <w:t xml:space="preserve">ще бъде проверявано </w:t>
            </w:r>
            <w:r w:rsidRPr="00311F07">
              <w:rPr>
                <w:rFonts w:ascii="Calibri" w:eastAsia="Calibri" w:hAnsi="Calibri" w:cs="Times New Roman"/>
                <w:bCs/>
                <w:sz w:val="24"/>
                <w:szCs w:val="24"/>
              </w:rPr>
              <w:t xml:space="preserve">чрез Декларацията </w:t>
            </w:r>
            <w:r w:rsidRPr="00311F07">
              <w:rPr>
                <w:rFonts w:ascii="Calibri" w:eastAsia="Calibri" w:hAnsi="Calibri" w:cs="Times New Roman"/>
                <w:sz w:val="24"/>
                <w:szCs w:val="24"/>
              </w:rPr>
              <w:t xml:space="preserve">за минимални помощи (Приложение </w:t>
            </w:r>
            <w:r w:rsidR="006354FD">
              <w:rPr>
                <w:rFonts w:ascii="Calibri" w:eastAsia="Calibri" w:hAnsi="Calibri" w:cs="Times New Roman"/>
                <w:sz w:val="24"/>
                <w:szCs w:val="24"/>
              </w:rPr>
              <w:t>3</w:t>
            </w:r>
            <w:r>
              <w:rPr>
                <w:rFonts w:ascii="Calibri" w:eastAsia="Calibri" w:hAnsi="Calibri" w:cs="Times New Roman"/>
                <w:sz w:val="24"/>
                <w:szCs w:val="24"/>
                <w:lang w:val="en-US"/>
              </w:rPr>
              <w:t xml:space="preserve"> </w:t>
            </w:r>
            <w:r w:rsidR="006354FD">
              <w:rPr>
                <w:rFonts w:ascii="Calibri" w:eastAsia="Calibri" w:hAnsi="Calibri" w:cs="Times New Roman"/>
                <w:sz w:val="24"/>
                <w:szCs w:val="24"/>
              </w:rPr>
              <w:t>към настоящите Условия</w:t>
            </w:r>
            <w:r w:rsidR="009127D0">
              <w:rPr>
                <w:rFonts w:ascii="Calibri" w:eastAsia="Calibri" w:hAnsi="Calibri" w:cs="Times New Roman"/>
                <w:sz w:val="24"/>
                <w:szCs w:val="24"/>
              </w:rPr>
              <w:t>)</w:t>
            </w:r>
            <w:r w:rsidR="006354FD">
              <w:rPr>
                <w:rFonts w:ascii="Calibri" w:eastAsia="Calibri" w:hAnsi="Calibri" w:cs="Times New Roman"/>
                <w:sz w:val="24"/>
                <w:szCs w:val="24"/>
              </w:rPr>
              <w:t xml:space="preserve"> </w:t>
            </w:r>
            <w:r>
              <w:rPr>
                <w:rFonts w:ascii="Calibri" w:eastAsia="Calibri" w:hAnsi="Calibri" w:cs="Times New Roman"/>
                <w:sz w:val="24"/>
                <w:szCs w:val="24"/>
              </w:rPr>
              <w:t xml:space="preserve">като кандидатите носят отговорност за декларираните данни. Допълнително ще бъде извършвана </w:t>
            </w:r>
            <w:r w:rsidRPr="00311F07">
              <w:rPr>
                <w:rFonts w:ascii="Calibri" w:eastAsia="Calibri" w:hAnsi="Calibri" w:cs="Times New Roman"/>
                <w:sz w:val="24"/>
                <w:szCs w:val="24"/>
              </w:rPr>
              <w:t xml:space="preserve">проверка </w:t>
            </w:r>
            <w:r>
              <w:rPr>
                <w:rFonts w:ascii="Calibri" w:eastAsia="Calibri" w:hAnsi="Calibri" w:cs="Times New Roman"/>
                <w:sz w:val="24"/>
                <w:szCs w:val="24"/>
              </w:rPr>
              <w:t xml:space="preserve">и </w:t>
            </w:r>
            <w:r w:rsidRPr="00311F07">
              <w:rPr>
                <w:rFonts w:ascii="Calibri" w:eastAsia="Calibri" w:hAnsi="Calibri" w:cs="Times New Roman"/>
                <w:sz w:val="24"/>
                <w:szCs w:val="24"/>
              </w:rPr>
              <w:t>в Информационна</w:t>
            </w:r>
            <w:r>
              <w:rPr>
                <w:rFonts w:ascii="Calibri" w:eastAsia="Calibri" w:hAnsi="Calibri" w:cs="Times New Roman"/>
                <w:sz w:val="24"/>
                <w:szCs w:val="24"/>
              </w:rPr>
              <w:t>та</w:t>
            </w:r>
            <w:r w:rsidRPr="00311F07">
              <w:rPr>
                <w:rFonts w:ascii="Calibri" w:eastAsia="Calibri" w:hAnsi="Calibri" w:cs="Times New Roman"/>
                <w:sz w:val="24"/>
                <w:szCs w:val="24"/>
              </w:rPr>
              <w:t xml:space="preserve"> система "Регистър на минималните помощи"</w:t>
            </w:r>
            <w:r w:rsidRPr="00311F07">
              <w:rPr>
                <w:rFonts w:ascii="Calibri" w:eastAsia="Calibri" w:hAnsi="Calibri" w:cs="Times New Roman"/>
                <w:bCs/>
                <w:sz w:val="24"/>
                <w:szCs w:val="24"/>
              </w:rPr>
              <w:t xml:space="preserve">, Информационната система за управление и наблюдение на Структурните инструменти на ЕС в България (ИСУН 2020) и </w:t>
            </w:r>
            <w:r w:rsidR="008E468C">
              <w:rPr>
                <w:rFonts w:ascii="Calibri" w:eastAsia="Calibri" w:hAnsi="Calibri" w:cs="Times New Roman"/>
                <w:bCs/>
                <w:sz w:val="24"/>
                <w:szCs w:val="24"/>
              </w:rPr>
              <w:t>Единния</w:t>
            </w:r>
            <w:r w:rsidR="008E468C" w:rsidRPr="008E468C">
              <w:rPr>
                <w:rFonts w:ascii="Calibri" w:eastAsia="Calibri" w:hAnsi="Calibri" w:cs="Times New Roman"/>
                <w:bCs/>
                <w:sz w:val="24"/>
                <w:szCs w:val="24"/>
              </w:rPr>
              <w:t xml:space="preserve"> портал за заявяване на електронни административни услуги</w:t>
            </w:r>
            <w:r w:rsidRPr="00311F07">
              <w:rPr>
                <w:rFonts w:ascii="Calibri" w:eastAsia="Calibri" w:hAnsi="Calibri" w:cs="Times New Roman"/>
                <w:bCs/>
                <w:sz w:val="24"/>
                <w:szCs w:val="24"/>
              </w:rPr>
              <w:t>.</w:t>
            </w:r>
          </w:p>
          <w:p w14:paraId="22544BA7" w14:textId="77777777" w:rsidR="002C4A89" w:rsidRPr="00311F07" w:rsidRDefault="002C4A89" w:rsidP="002C4A89">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p>
          <w:p w14:paraId="13E08DAA" w14:textId="35CC2E4D" w:rsidR="00A26080" w:rsidRDefault="002C4A89" w:rsidP="00A26080">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311F07">
              <w:rPr>
                <w:rFonts w:ascii="Calibri" w:eastAsia="Calibri" w:hAnsi="Calibri" w:cs="Times New Roman"/>
                <w:b/>
                <w:sz w:val="24"/>
                <w:szCs w:val="24"/>
              </w:rPr>
              <w:t>ВАЖНО:</w:t>
            </w:r>
            <w:r>
              <w:rPr>
                <w:rFonts w:ascii="Calibri" w:eastAsia="Calibri" w:hAnsi="Calibri" w:cs="Times New Roman"/>
                <w:b/>
                <w:sz w:val="24"/>
                <w:szCs w:val="24"/>
              </w:rPr>
              <w:t xml:space="preserve"> </w:t>
            </w:r>
            <w:r w:rsidRPr="00793A87">
              <w:rPr>
                <w:rFonts w:ascii="Calibri" w:eastAsia="Calibri" w:hAnsi="Calibri" w:cs="Times New Roman"/>
                <w:sz w:val="24"/>
                <w:szCs w:val="24"/>
              </w:rPr>
              <w:t xml:space="preserve">В случай че след подаване на проектното предложение настъпи промяна по отношение на получената минимална помощ, кандидатът следва да уведоми писмено </w:t>
            </w:r>
            <w:r w:rsidR="001236C7">
              <w:rPr>
                <w:rFonts w:ascii="Calibri" w:eastAsia="Calibri" w:hAnsi="Calibri" w:cs="Times New Roman"/>
                <w:sz w:val="24"/>
                <w:szCs w:val="24"/>
              </w:rPr>
              <w:t>Министерство на туризма</w:t>
            </w:r>
            <w:r w:rsidRPr="00793A87">
              <w:rPr>
                <w:rFonts w:ascii="Calibri" w:eastAsia="Calibri" w:hAnsi="Calibri" w:cs="Times New Roman"/>
                <w:sz w:val="24"/>
                <w:szCs w:val="24"/>
              </w:rPr>
              <w:t xml:space="preserve"> в срок от 5 работни дни. </w:t>
            </w:r>
          </w:p>
          <w:p w14:paraId="5E4D1B7E" w14:textId="77777777" w:rsidR="00B26B92" w:rsidRDefault="00B26B92" w:rsidP="00DE33D0">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rPr>
            </w:pPr>
          </w:p>
          <w:p w14:paraId="0BAFF355" w14:textId="758A593D" w:rsidR="00DE33D0" w:rsidRDefault="00DE33D0" w:rsidP="00DE33D0">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DE33D0">
              <w:rPr>
                <w:rFonts w:ascii="Calibri" w:eastAsia="Calibri" w:hAnsi="Calibri" w:cs="Times New Roman"/>
                <w:b/>
                <w:sz w:val="24"/>
                <w:szCs w:val="24"/>
              </w:rPr>
              <w:t>ВАЖНО</w:t>
            </w:r>
            <w:r w:rsidRPr="00DE33D0">
              <w:rPr>
                <w:rFonts w:ascii="Calibri" w:eastAsia="Calibri" w:hAnsi="Calibri" w:cs="Times New Roman"/>
                <w:sz w:val="24"/>
                <w:szCs w:val="24"/>
              </w:rPr>
              <w:t xml:space="preserve">: Безвъзмездната финансова помощ, </w:t>
            </w:r>
            <w:r w:rsidR="0073118A">
              <w:rPr>
                <w:rFonts w:ascii="Calibri" w:eastAsia="Calibri" w:hAnsi="Calibri" w:cs="Times New Roman"/>
                <w:sz w:val="24"/>
                <w:szCs w:val="24"/>
              </w:rPr>
              <w:t>предоставена</w:t>
            </w:r>
            <w:r w:rsidR="006C5DAD">
              <w:rPr>
                <w:rFonts w:ascii="Calibri" w:eastAsia="Calibri" w:hAnsi="Calibri" w:cs="Times New Roman"/>
                <w:sz w:val="24"/>
                <w:szCs w:val="24"/>
              </w:rPr>
              <w:t xml:space="preserve"> </w:t>
            </w:r>
            <w:r w:rsidR="0073118A">
              <w:rPr>
                <w:rFonts w:ascii="Calibri" w:eastAsia="Calibri" w:hAnsi="Calibri" w:cs="Times New Roman"/>
                <w:sz w:val="24"/>
                <w:szCs w:val="24"/>
              </w:rPr>
              <w:t>на</w:t>
            </w:r>
            <w:r w:rsidRPr="00DE33D0">
              <w:rPr>
                <w:rFonts w:ascii="Calibri" w:eastAsia="Calibri" w:hAnsi="Calibri" w:cs="Times New Roman"/>
                <w:sz w:val="24"/>
                <w:szCs w:val="24"/>
              </w:rPr>
              <w:t xml:space="preserve"> кандидата по </w:t>
            </w:r>
            <w:r w:rsidR="0073118A">
              <w:rPr>
                <w:rFonts w:ascii="Calibri" w:eastAsia="Calibri" w:hAnsi="Calibri" w:cs="Times New Roman"/>
                <w:sz w:val="24"/>
                <w:szCs w:val="24"/>
              </w:rPr>
              <w:t xml:space="preserve">настоящата </w:t>
            </w:r>
            <w:r w:rsidRPr="00DE33D0">
              <w:rPr>
                <w:rFonts w:ascii="Calibri" w:eastAsia="Calibri" w:hAnsi="Calibri" w:cs="Times New Roman"/>
                <w:sz w:val="24"/>
                <w:szCs w:val="24"/>
              </w:rPr>
              <w:t>процедур</w:t>
            </w:r>
            <w:r w:rsidR="0073118A">
              <w:rPr>
                <w:rFonts w:ascii="Calibri" w:eastAsia="Calibri" w:hAnsi="Calibri" w:cs="Times New Roman"/>
                <w:sz w:val="24"/>
                <w:szCs w:val="24"/>
              </w:rPr>
              <w:t>а и по процедура</w:t>
            </w:r>
            <w:r w:rsidRPr="00DE33D0">
              <w:rPr>
                <w:rFonts w:ascii="Calibri" w:eastAsia="Calibri" w:hAnsi="Calibri" w:cs="Times New Roman"/>
                <w:sz w:val="24"/>
                <w:szCs w:val="24"/>
              </w:rPr>
              <w:t xml:space="preserve"> BG16RFOP002-2.077 „Подкрепа за средни предприятия за преодоляване на икономическите последствия от пандемията COVID-19“ не може да надвишава левовата равностойност на 200 000 евро.</w:t>
            </w:r>
          </w:p>
          <w:p w14:paraId="79745F18" w14:textId="4DBF4C0A" w:rsidR="00B26B92" w:rsidRDefault="00B26B92" w:rsidP="00B26B92">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B26B92">
              <w:rPr>
                <w:rFonts w:ascii="Calibri" w:eastAsia="Calibri" w:hAnsi="Calibri" w:cs="Times New Roman"/>
                <w:sz w:val="24"/>
                <w:szCs w:val="24"/>
              </w:rPr>
              <w:t>В случай</w:t>
            </w:r>
            <w:r w:rsidR="00B92296" w:rsidRPr="00311E6F">
              <w:rPr>
                <w:rFonts w:ascii="Calibri" w:eastAsia="Calibri" w:hAnsi="Calibri" w:cs="Times New Roman"/>
                <w:sz w:val="24"/>
                <w:szCs w:val="24"/>
              </w:rPr>
              <w:t>,</w:t>
            </w:r>
            <w:r w:rsidRPr="00B26B92">
              <w:rPr>
                <w:rFonts w:ascii="Calibri" w:eastAsia="Calibri" w:hAnsi="Calibri" w:cs="Times New Roman"/>
                <w:sz w:val="24"/>
                <w:szCs w:val="24"/>
              </w:rPr>
              <w:t xml:space="preserve"> че по време на оценка се установи надвишаване на този праг, Оценителната комисия служебно намалява заявената безвъзмездна финансова помощ до максимално допустимия размер. </w:t>
            </w:r>
          </w:p>
          <w:p w14:paraId="0AEF2E78" w14:textId="4CDE02D0" w:rsidR="00B26B92" w:rsidRDefault="00B26B92" w:rsidP="00B26B92">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Pr>
                <w:rFonts w:ascii="Calibri" w:eastAsia="Calibri" w:hAnsi="Calibri" w:cs="Times New Roman"/>
                <w:sz w:val="24"/>
                <w:szCs w:val="24"/>
              </w:rPr>
              <w:t xml:space="preserve">В случай, че след сключване на договор по настоящата процедура, кандидатът сключи договор и по процедура </w:t>
            </w:r>
            <w:r w:rsidRPr="00B26B92">
              <w:rPr>
                <w:rFonts w:ascii="Calibri" w:eastAsia="Calibri" w:hAnsi="Calibri" w:cs="Times New Roman"/>
                <w:sz w:val="24"/>
                <w:szCs w:val="24"/>
              </w:rPr>
              <w:t xml:space="preserve">BG16RFOP002-2.077 „Подкрепа за средни предприятия за преодоляване на икономическите последствия от пандемията COVID-19“ </w:t>
            </w:r>
            <w:r w:rsidRPr="0073118A">
              <w:rPr>
                <w:rFonts w:ascii="Calibri" w:eastAsia="Calibri" w:hAnsi="Calibri" w:cs="Times New Roman"/>
                <w:sz w:val="24"/>
                <w:szCs w:val="24"/>
              </w:rPr>
              <w:t xml:space="preserve"> </w:t>
            </w:r>
            <w:r>
              <w:rPr>
                <w:rFonts w:ascii="Calibri" w:eastAsia="Calibri" w:hAnsi="Calibri" w:cs="Times New Roman"/>
                <w:sz w:val="24"/>
                <w:szCs w:val="24"/>
              </w:rPr>
              <w:t xml:space="preserve">и общо предоставената безвъзмездна финансова помощ по двете процедури </w:t>
            </w:r>
            <w:r w:rsidRPr="00161B68">
              <w:rPr>
                <w:rFonts w:ascii="Calibri" w:eastAsia="Calibri" w:hAnsi="Calibri" w:cs="Times New Roman"/>
                <w:sz w:val="24"/>
                <w:szCs w:val="24"/>
              </w:rPr>
              <w:t>надвишава  левовата равностойност на 200 000 евро.</w:t>
            </w:r>
            <w:r>
              <w:rPr>
                <w:rFonts w:ascii="Calibri" w:eastAsia="Calibri" w:hAnsi="Calibri" w:cs="Times New Roman"/>
                <w:sz w:val="24"/>
                <w:szCs w:val="24"/>
              </w:rPr>
              <w:t>, то бенефициентът следва да възстанови разликата над този праг.</w:t>
            </w:r>
          </w:p>
          <w:p w14:paraId="534EB76B" w14:textId="2F5FC8BD" w:rsidR="0073118A" w:rsidRDefault="0073118A" w:rsidP="00DE33D0">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p>
          <w:p w14:paraId="7816C391" w14:textId="27C9D64A" w:rsidR="00DE33D0" w:rsidRPr="00DE33D0" w:rsidRDefault="00B26B92" w:rsidP="00DE33D0">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B26B92">
              <w:rPr>
                <w:rFonts w:ascii="Calibri" w:eastAsia="Calibri" w:hAnsi="Calibri" w:cs="Times New Roman"/>
                <w:sz w:val="24"/>
                <w:szCs w:val="24"/>
              </w:rPr>
              <w:t>Безвъзмездната финансова помощ, предоставена</w:t>
            </w:r>
            <w:r w:rsidR="006C5DAD">
              <w:rPr>
                <w:rFonts w:ascii="Calibri" w:eastAsia="Calibri" w:hAnsi="Calibri" w:cs="Times New Roman"/>
                <w:sz w:val="24"/>
                <w:szCs w:val="24"/>
              </w:rPr>
              <w:t xml:space="preserve"> </w:t>
            </w:r>
            <w:r w:rsidRPr="00B26B92">
              <w:rPr>
                <w:rFonts w:ascii="Calibri" w:eastAsia="Calibri" w:hAnsi="Calibri" w:cs="Times New Roman"/>
                <w:sz w:val="24"/>
                <w:szCs w:val="24"/>
              </w:rPr>
              <w:t>на кандидата по настоящата процедура и по процедура BG16RFOP002-2.089 „Подкрепа за малки  предприятия с оборот над 500 000 лв. за преодоляване на икономическите последствия от пандемията COVID-19“</w:t>
            </w:r>
            <w:r>
              <w:rPr>
                <w:rFonts w:ascii="Calibri" w:eastAsia="Calibri" w:hAnsi="Calibri" w:cs="Times New Roman"/>
                <w:sz w:val="24"/>
                <w:szCs w:val="24"/>
              </w:rPr>
              <w:t xml:space="preserve"> </w:t>
            </w:r>
            <w:r w:rsidRPr="00B26B92">
              <w:rPr>
                <w:rFonts w:ascii="Calibri" w:eastAsia="Calibri" w:hAnsi="Calibri" w:cs="Times New Roman"/>
                <w:sz w:val="24"/>
                <w:szCs w:val="24"/>
              </w:rPr>
              <w:t>не може да надвишава левоват</w:t>
            </w:r>
            <w:r>
              <w:rPr>
                <w:rFonts w:ascii="Calibri" w:eastAsia="Calibri" w:hAnsi="Calibri" w:cs="Times New Roman"/>
                <w:sz w:val="24"/>
                <w:szCs w:val="24"/>
              </w:rPr>
              <w:t>а равностойност на 200 000 евро</w:t>
            </w:r>
            <w:r w:rsidR="00DE33D0" w:rsidRPr="00DE33D0">
              <w:rPr>
                <w:rFonts w:ascii="Calibri" w:eastAsia="Calibri" w:hAnsi="Calibri" w:cs="Times New Roman"/>
                <w:sz w:val="24"/>
                <w:szCs w:val="24"/>
                <w:vertAlign w:val="superscript"/>
              </w:rPr>
              <w:footnoteReference w:id="3"/>
            </w:r>
            <w:r>
              <w:rPr>
                <w:rFonts w:ascii="Calibri" w:eastAsia="Calibri" w:hAnsi="Calibri" w:cs="Times New Roman"/>
                <w:sz w:val="24"/>
                <w:szCs w:val="24"/>
              </w:rPr>
              <w:t>.</w:t>
            </w:r>
          </w:p>
          <w:p w14:paraId="34A6EFBE" w14:textId="343EC261" w:rsidR="0073118A" w:rsidRDefault="0048652C" w:rsidP="00A26080">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AB7B3A">
              <w:rPr>
                <w:rFonts w:ascii="Calibri" w:eastAsia="Calibri" w:hAnsi="Calibri" w:cs="Times New Roman"/>
                <w:sz w:val="24"/>
                <w:szCs w:val="24"/>
              </w:rPr>
              <w:t>В случай че по време на оценка се установи надвишаване на този праг, Оценителната комисия служебно намалява</w:t>
            </w:r>
            <w:r w:rsidR="00B26B92">
              <w:rPr>
                <w:rFonts w:ascii="Calibri" w:eastAsia="Calibri" w:hAnsi="Calibri" w:cs="Times New Roman"/>
                <w:sz w:val="24"/>
                <w:szCs w:val="24"/>
              </w:rPr>
              <w:t xml:space="preserve"> заявената</w:t>
            </w:r>
            <w:r w:rsidRPr="00AB7B3A">
              <w:rPr>
                <w:rFonts w:ascii="Calibri" w:eastAsia="Calibri" w:hAnsi="Calibri" w:cs="Times New Roman"/>
                <w:sz w:val="24"/>
                <w:szCs w:val="24"/>
              </w:rPr>
              <w:t xml:space="preserve"> </w:t>
            </w:r>
            <w:r w:rsidR="00B26B92">
              <w:rPr>
                <w:rFonts w:ascii="Calibri" w:eastAsia="Calibri" w:hAnsi="Calibri" w:cs="Times New Roman"/>
                <w:sz w:val="24"/>
                <w:szCs w:val="24"/>
              </w:rPr>
              <w:t xml:space="preserve">безвъзмездна финансова помощ </w:t>
            </w:r>
            <w:r w:rsidRPr="00AB7B3A">
              <w:rPr>
                <w:rFonts w:ascii="Calibri" w:eastAsia="Calibri" w:hAnsi="Calibri" w:cs="Times New Roman"/>
                <w:sz w:val="24"/>
                <w:szCs w:val="24"/>
              </w:rPr>
              <w:t>до максимално допустимия размер.</w:t>
            </w:r>
            <w:r w:rsidR="0073118A">
              <w:rPr>
                <w:rFonts w:ascii="Calibri" w:eastAsia="Calibri" w:hAnsi="Calibri" w:cs="Times New Roman"/>
                <w:sz w:val="24"/>
                <w:szCs w:val="24"/>
              </w:rPr>
              <w:t xml:space="preserve"> </w:t>
            </w:r>
          </w:p>
          <w:p w14:paraId="5D0C6811" w14:textId="3B27C3B7" w:rsidR="0073118A" w:rsidRDefault="0073118A" w:rsidP="00A26080">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Pr>
                <w:rFonts w:ascii="Calibri" w:eastAsia="Calibri" w:hAnsi="Calibri" w:cs="Times New Roman"/>
                <w:sz w:val="24"/>
                <w:szCs w:val="24"/>
              </w:rPr>
              <w:t>В случай</w:t>
            </w:r>
            <w:r w:rsidR="00161B68">
              <w:rPr>
                <w:rFonts w:ascii="Calibri" w:eastAsia="Calibri" w:hAnsi="Calibri" w:cs="Times New Roman"/>
                <w:sz w:val="24"/>
                <w:szCs w:val="24"/>
              </w:rPr>
              <w:t>,</w:t>
            </w:r>
            <w:r>
              <w:rPr>
                <w:rFonts w:ascii="Calibri" w:eastAsia="Calibri" w:hAnsi="Calibri" w:cs="Times New Roman"/>
                <w:sz w:val="24"/>
                <w:szCs w:val="24"/>
              </w:rPr>
              <w:t xml:space="preserve"> че след сключване на договор по настоящата процедура, кандидатът сключи договор </w:t>
            </w:r>
            <w:r w:rsidR="00B26B92">
              <w:rPr>
                <w:rFonts w:ascii="Calibri" w:eastAsia="Calibri" w:hAnsi="Calibri" w:cs="Times New Roman"/>
                <w:sz w:val="24"/>
                <w:szCs w:val="24"/>
              </w:rPr>
              <w:t xml:space="preserve">и </w:t>
            </w:r>
            <w:r>
              <w:rPr>
                <w:rFonts w:ascii="Calibri" w:eastAsia="Calibri" w:hAnsi="Calibri" w:cs="Times New Roman"/>
                <w:sz w:val="24"/>
                <w:szCs w:val="24"/>
              </w:rPr>
              <w:t xml:space="preserve">по процедура </w:t>
            </w:r>
            <w:r w:rsidRPr="0073118A">
              <w:rPr>
                <w:rFonts w:ascii="Calibri" w:eastAsia="Calibri" w:hAnsi="Calibri" w:cs="Times New Roman"/>
                <w:sz w:val="24"/>
                <w:szCs w:val="24"/>
              </w:rPr>
              <w:t xml:space="preserve">BG16RFOP002-2.089 „Подкрепа за малки  предприятия с оборот над 500 000 лв. за преодоляване на икономическите последствия от пандемията COVID-19“ </w:t>
            </w:r>
            <w:r w:rsidR="00161B68">
              <w:rPr>
                <w:rFonts w:ascii="Calibri" w:eastAsia="Calibri" w:hAnsi="Calibri" w:cs="Times New Roman"/>
                <w:sz w:val="24"/>
                <w:szCs w:val="24"/>
              </w:rPr>
              <w:t xml:space="preserve">и общо предоставената безвъзмездна финансова помощ по двете процедури </w:t>
            </w:r>
            <w:r w:rsidR="00161B68" w:rsidRPr="00161B68">
              <w:rPr>
                <w:rFonts w:ascii="Calibri" w:eastAsia="Calibri" w:hAnsi="Calibri" w:cs="Times New Roman"/>
                <w:sz w:val="24"/>
                <w:szCs w:val="24"/>
              </w:rPr>
              <w:t>надвишава  левовата равностойност на 200 000 евро.</w:t>
            </w:r>
            <w:r w:rsidR="00161B68">
              <w:rPr>
                <w:rFonts w:ascii="Calibri" w:eastAsia="Calibri" w:hAnsi="Calibri" w:cs="Times New Roman"/>
                <w:sz w:val="24"/>
                <w:szCs w:val="24"/>
              </w:rPr>
              <w:t>, то бенефициентът следва да възстанови разликата</w:t>
            </w:r>
            <w:r w:rsidR="00B26B92">
              <w:rPr>
                <w:rFonts w:ascii="Calibri" w:eastAsia="Calibri" w:hAnsi="Calibri" w:cs="Times New Roman"/>
                <w:sz w:val="24"/>
                <w:szCs w:val="24"/>
              </w:rPr>
              <w:t xml:space="preserve"> над този праг.</w:t>
            </w:r>
          </w:p>
          <w:p w14:paraId="1BD59582" w14:textId="6ECC81B5" w:rsidR="0048652C" w:rsidRDefault="0048652C" w:rsidP="00213EDD">
            <w:pPr>
              <w:pBdr>
                <w:left w:val="single" w:sz="4" w:space="4" w:color="auto"/>
                <w:bottom w:val="single" w:sz="4" w:space="1" w:color="auto"/>
                <w:right w:val="single" w:sz="4" w:space="4" w:color="auto"/>
              </w:pBdr>
              <w:spacing w:after="360" w:line="240" w:lineRule="auto"/>
              <w:contextualSpacing/>
              <w:jc w:val="both"/>
              <w:rPr>
                <w:rFonts w:ascii="Calibri" w:eastAsia="Times New Roman" w:hAnsi="Calibri" w:cs="Calibri"/>
                <w:b/>
                <w:snapToGrid w:val="0"/>
                <w:sz w:val="24"/>
                <w:szCs w:val="24"/>
              </w:rPr>
            </w:pPr>
          </w:p>
          <w:p w14:paraId="29E1548F" w14:textId="317976F6" w:rsidR="00897E82" w:rsidRDefault="007F6F59" w:rsidP="00213EDD">
            <w:pPr>
              <w:pBdr>
                <w:left w:val="single" w:sz="4" w:space="4" w:color="auto"/>
                <w:bottom w:val="single" w:sz="4" w:space="1" w:color="auto"/>
                <w:right w:val="single" w:sz="4" w:space="4" w:color="auto"/>
              </w:pBdr>
              <w:spacing w:after="360" w:line="240" w:lineRule="auto"/>
              <w:contextualSpacing/>
              <w:jc w:val="both"/>
              <w:rPr>
                <w:rFonts w:ascii="Calibri" w:eastAsia="Times New Roman" w:hAnsi="Calibri" w:cs="Calibri"/>
                <w:b/>
                <w:snapToGrid w:val="0"/>
                <w:sz w:val="24"/>
                <w:szCs w:val="24"/>
              </w:rPr>
            </w:pPr>
            <w:r w:rsidRPr="007F6F59">
              <w:rPr>
                <w:rFonts w:ascii="Calibri" w:eastAsia="Times New Roman" w:hAnsi="Calibri" w:cs="Calibri"/>
                <w:b/>
                <w:snapToGrid w:val="0"/>
                <w:sz w:val="24"/>
                <w:szCs w:val="24"/>
              </w:rPr>
              <w:t xml:space="preserve">Стойността на заявената безвъзмездна помощ се </w:t>
            </w:r>
            <w:r w:rsidRPr="00522F8B">
              <w:rPr>
                <w:rFonts w:ascii="Calibri" w:eastAsia="Times New Roman" w:hAnsi="Calibri" w:cs="Calibri"/>
                <w:b/>
                <w:snapToGrid w:val="0"/>
                <w:sz w:val="24"/>
                <w:szCs w:val="24"/>
              </w:rPr>
              <w:t>попълва в т. 4 „Бюджет“ от Формуляра</w:t>
            </w:r>
            <w:r w:rsidRPr="007F6F59">
              <w:rPr>
                <w:rFonts w:ascii="Calibri" w:eastAsia="Times New Roman" w:hAnsi="Calibri" w:cs="Calibri"/>
                <w:b/>
                <w:snapToGrid w:val="0"/>
                <w:sz w:val="24"/>
                <w:szCs w:val="24"/>
              </w:rPr>
              <w:t xml:space="preserve"> за кандидатстване.</w:t>
            </w:r>
            <w:r w:rsidR="00A26080">
              <w:rPr>
                <w:rFonts w:ascii="Calibri" w:eastAsia="Times New Roman" w:hAnsi="Calibri" w:cs="Calibri"/>
                <w:b/>
                <w:snapToGrid w:val="0"/>
                <w:sz w:val="24"/>
                <w:szCs w:val="24"/>
              </w:rPr>
              <w:t xml:space="preserve"> </w:t>
            </w:r>
          </w:p>
          <w:p w14:paraId="2A4D43BD" w14:textId="11F4F47E" w:rsidR="00D1696E" w:rsidRPr="00A26080" w:rsidRDefault="007F6F59" w:rsidP="00897E82">
            <w:pPr>
              <w:pBdr>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7F6F59">
              <w:rPr>
                <w:rFonts w:ascii="Calibri" w:eastAsia="Times New Roman" w:hAnsi="Calibri" w:cs="Calibri"/>
                <w:snapToGrid w:val="0"/>
                <w:sz w:val="24"/>
                <w:szCs w:val="24"/>
              </w:rPr>
              <w:t xml:space="preserve">В случай че кандидатът е посочил по-голям от максимално допустимия размер от </w:t>
            </w:r>
            <w:r w:rsidR="004365F1">
              <w:rPr>
                <w:rFonts w:ascii="Calibri" w:eastAsia="Times New Roman" w:hAnsi="Calibri" w:cs="Calibri"/>
                <w:snapToGrid w:val="0"/>
                <w:sz w:val="24"/>
                <w:szCs w:val="24"/>
              </w:rPr>
              <w:t>10</w:t>
            </w:r>
            <w:r w:rsidRPr="007F6F59">
              <w:rPr>
                <w:rFonts w:ascii="Calibri" w:eastAsia="Times New Roman" w:hAnsi="Calibri" w:cs="Calibri"/>
                <w:snapToGrid w:val="0"/>
                <w:sz w:val="24"/>
                <w:szCs w:val="24"/>
              </w:rPr>
              <w:t xml:space="preserve"> % от </w:t>
            </w:r>
            <w:r w:rsidRPr="00897E82">
              <w:rPr>
                <w:rFonts w:ascii="Calibri" w:eastAsia="Times New Roman" w:hAnsi="Calibri" w:cs="Calibri"/>
                <w:snapToGrid w:val="0"/>
                <w:sz w:val="24"/>
                <w:szCs w:val="24"/>
              </w:rPr>
              <w:t xml:space="preserve">оборота </w:t>
            </w:r>
            <w:r w:rsidR="00213EDD" w:rsidRPr="00897E82">
              <w:rPr>
                <w:rFonts w:ascii="Calibri" w:eastAsia="Times New Roman" w:hAnsi="Calibri" w:cs="Calibri"/>
                <w:snapToGrid w:val="0"/>
                <w:sz w:val="24"/>
                <w:szCs w:val="24"/>
              </w:rPr>
              <w:t>за 2019 г. или е посочил размер</w:t>
            </w:r>
            <w:r w:rsidR="00897E82" w:rsidRPr="00897E82">
              <w:rPr>
                <w:rFonts w:ascii="Calibri" w:eastAsia="Times New Roman" w:hAnsi="Calibri" w:cs="Calibri"/>
                <w:snapToGrid w:val="0"/>
                <w:sz w:val="24"/>
                <w:szCs w:val="24"/>
              </w:rPr>
              <w:t xml:space="preserve">, който надхвърля прага за </w:t>
            </w:r>
            <w:r w:rsidR="00897E82" w:rsidRPr="00897E82">
              <w:rPr>
                <w:rFonts w:ascii="Calibri" w:eastAsia="Times New Roman" w:hAnsi="Calibri" w:cs="Calibri"/>
                <w:snapToGrid w:val="0"/>
                <w:sz w:val="24"/>
                <w:szCs w:val="24"/>
                <w:lang w:val="en-US"/>
              </w:rPr>
              <w:t xml:space="preserve">de minimis </w:t>
            </w:r>
            <w:r w:rsidR="00897E82" w:rsidRPr="00897E82">
              <w:rPr>
                <w:rFonts w:ascii="Calibri" w:eastAsia="Times New Roman" w:hAnsi="Calibri" w:cs="Calibri"/>
                <w:snapToGrid w:val="0"/>
                <w:sz w:val="24"/>
                <w:szCs w:val="24"/>
              </w:rPr>
              <w:t xml:space="preserve"> за едно и също предприятия,</w:t>
            </w:r>
            <w:r w:rsidR="00213EDD" w:rsidRPr="00897E82">
              <w:rPr>
                <w:rFonts w:ascii="Calibri" w:eastAsia="Times New Roman" w:hAnsi="Calibri" w:cs="Calibri"/>
                <w:snapToGrid w:val="0"/>
                <w:sz w:val="24"/>
                <w:szCs w:val="24"/>
              </w:rPr>
              <w:t xml:space="preserve"> </w:t>
            </w:r>
            <w:r w:rsidR="004365F1" w:rsidRPr="00897E82">
              <w:rPr>
                <w:rFonts w:ascii="Calibri" w:eastAsia="Times New Roman" w:hAnsi="Calibri" w:cs="Calibri"/>
                <w:snapToGrid w:val="0"/>
                <w:sz w:val="24"/>
                <w:szCs w:val="24"/>
              </w:rPr>
              <w:t>Министерство на туризма</w:t>
            </w:r>
            <w:r w:rsidRPr="00897E82">
              <w:rPr>
                <w:rFonts w:ascii="Calibri" w:eastAsia="Times New Roman" w:hAnsi="Calibri" w:cs="Calibri"/>
                <w:snapToGrid w:val="0"/>
                <w:sz w:val="24"/>
                <w:szCs w:val="24"/>
              </w:rPr>
              <w:t xml:space="preserve"> ще извърши корекция в бюджета</w:t>
            </w:r>
            <w:r w:rsidR="00897E82" w:rsidRPr="00897E82">
              <w:rPr>
                <w:rFonts w:ascii="Calibri" w:eastAsia="Times New Roman" w:hAnsi="Calibri" w:cs="Calibri"/>
                <w:snapToGrid w:val="0"/>
                <w:sz w:val="24"/>
                <w:szCs w:val="24"/>
              </w:rPr>
              <w:t xml:space="preserve"> до максимално допустимия размер</w:t>
            </w:r>
            <w:r w:rsidRPr="00897E82">
              <w:rPr>
                <w:rFonts w:ascii="Calibri" w:eastAsia="Times New Roman" w:hAnsi="Calibri" w:cs="Calibri"/>
                <w:snapToGrid w:val="0"/>
                <w:sz w:val="24"/>
                <w:szCs w:val="24"/>
              </w:rPr>
              <w:t>.</w:t>
            </w:r>
            <w:r w:rsidRPr="007F6F59">
              <w:rPr>
                <w:rFonts w:ascii="Calibri" w:eastAsia="Calibri" w:hAnsi="Calibri" w:cs="Times New Roman"/>
              </w:rPr>
              <w:t xml:space="preserve"> </w:t>
            </w:r>
          </w:p>
        </w:tc>
      </w:tr>
    </w:tbl>
    <w:p w14:paraId="02ADC421" w14:textId="7B6DC4F3" w:rsidR="00613408" w:rsidRDefault="00613408" w:rsidP="00613408"/>
    <w:p w14:paraId="7B017C39" w14:textId="1212CCE4" w:rsidR="002325A3" w:rsidRDefault="00CB14EE" w:rsidP="00590A8A">
      <w:pPr>
        <w:pStyle w:val="Heading2"/>
        <w:spacing w:before="120" w:after="120"/>
        <w:jc w:val="both"/>
      </w:pPr>
      <w:bookmarkStart w:id="9" w:name="_Toc49349869"/>
      <w:r w:rsidRPr="00394B8E">
        <w:t>1</w:t>
      </w:r>
      <w:r w:rsidR="004A58E5" w:rsidRPr="00394B8E">
        <w:t>0</w:t>
      </w:r>
      <w:r w:rsidRPr="00394B8E">
        <w:t>.</w:t>
      </w:r>
      <w:r w:rsidR="004A58E5" w:rsidRPr="00394B8E">
        <w:t xml:space="preserve"> </w:t>
      </w:r>
      <w:r w:rsidR="002325A3" w:rsidRPr="00394B8E">
        <w:t xml:space="preserve">Процент на </w:t>
      </w:r>
      <w:r w:rsidR="00BF3DE5">
        <w:t xml:space="preserve"> </w:t>
      </w:r>
      <w:r w:rsidR="002325A3" w:rsidRPr="00394B8E">
        <w:t>съфинансиране:</w:t>
      </w:r>
      <w:bookmarkEnd w:id="9"/>
      <w:r w:rsidR="00377DCF">
        <w:t xml:space="preserve"> </w:t>
      </w:r>
    </w:p>
    <w:p w14:paraId="63DE2CFE" w14:textId="1C58896E" w:rsidR="00BD755F" w:rsidRPr="00BD755F" w:rsidRDefault="00BD755F" w:rsidP="00BD755F">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b/>
          <w:sz w:val="24"/>
          <w:szCs w:val="24"/>
        </w:rPr>
      </w:pPr>
      <w:r w:rsidRPr="00BD755F">
        <w:rPr>
          <w:rFonts w:ascii="Calibri" w:eastAsia="Calibri" w:hAnsi="Calibri" w:cs="Times New Roman"/>
          <w:sz w:val="24"/>
          <w:szCs w:val="24"/>
        </w:rPr>
        <w:t>Максималният интензитет на безвъзмездната финансова помощ по процедура за по</w:t>
      </w:r>
      <w:r w:rsidR="00126B3D">
        <w:rPr>
          <w:rFonts w:ascii="Calibri" w:eastAsia="Calibri" w:hAnsi="Calibri" w:cs="Times New Roman"/>
          <w:sz w:val="24"/>
          <w:szCs w:val="24"/>
        </w:rPr>
        <w:t>дбор на проекти BG16RFOP002-2.092</w:t>
      </w:r>
      <w:r w:rsidRPr="00BD755F">
        <w:rPr>
          <w:rFonts w:ascii="Calibri" w:eastAsia="Calibri" w:hAnsi="Calibri" w:cs="Times New Roman"/>
          <w:sz w:val="24"/>
          <w:szCs w:val="24"/>
        </w:rPr>
        <w:t xml:space="preserve"> „Подкрепа на предприятия, регистрирани по Закона за туризма като туроператор или туристически агент, за преодоляване на икономическите последствия от пандемията COVID-19“ е, както следва:</w:t>
      </w:r>
    </w:p>
    <w:tbl>
      <w:tblPr>
        <w:tblW w:w="96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BD755F" w:rsidRPr="00BD755F" w14:paraId="50526B88" w14:textId="77777777" w:rsidTr="00BD755F">
        <w:trPr>
          <w:trHeight w:val="549"/>
        </w:trPr>
        <w:tc>
          <w:tcPr>
            <w:tcW w:w="9624" w:type="dxa"/>
            <w:tcBorders>
              <w:top w:val="nil"/>
            </w:tcBorders>
            <w:shd w:val="clear" w:color="auto" w:fill="BFBFBF"/>
            <w:vAlign w:val="center"/>
          </w:tcPr>
          <w:p w14:paraId="5D70ED74" w14:textId="77777777" w:rsidR="00BD755F" w:rsidRPr="00BD755F" w:rsidRDefault="00BD755F" w:rsidP="00BD755F">
            <w:pPr>
              <w:spacing w:before="120" w:after="120" w:line="240" w:lineRule="auto"/>
              <w:jc w:val="center"/>
              <w:rPr>
                <w:rFonts w:ascii="Calibri" w:eastAsia="Calibri" w:hAnsi="Calibri" w:cs="Calibri"/>
                <w:b/>
                <w:sz w:val="24"/>
                <w:szCs w:val="24"/>
                <w:lang w:eastAsia="bg-BG"/>
              </w:rPr>
            </w:pPr>
            <w:r w:rsidRPr="00BD755F">
              <w:rPr>
                <w:rFonts w:ascii="Calibri" w:eastAsia="Times New Roman" w:hAnsi="Calibri" w:cs="Calibri"/>
                <w:b/>
                <w:sz w:val="24"/>
                <w:szCs w:val="24"/>
                <w:lang w:eastAsia="bg-BG"/>
              </w:rPr>
              <w:t>Максимален интензитет на помощта</w:t>
            </w:r>
          </w:p>
        </w:tc>
      </w:tr>
      <w:tr w:rsidR="00BD755F" w:rsidRPr="00BD755F" w14:paraId="2646160A" w14:textId="77777777" w:rsidTr="00BD755F">
        <w:trPr>
          <w:trHeight w:val="447"/>
        </w:trPr>
        <w:tc>
          <w:tcPr>
            <w:tcW w:w="9624" w:type="dxa"/>
            <w:shd w:val="clear" w:color="auto" w:fill="auto"/>
          </w:tcPr>
          <w:p w14:paraId="04F42BEF" w14:textId="77777777" w:rsidR="00BD755F" w:rsidRPr="00BD755F" w:rsidRDefault="00BD755F" w:rsidP="00BD755F">
            <w:pPr>
              <w:spacing w:after="0" w:line="240" w:lineRule="auto"/>
              <w:contextualSpacing/>
              <w:jc w:val="center"/>
              <w:rPr>
                <w:rFonts w:ascii="Calibri" w:eastAsia="Calibri" w:hAnsi="Calibri" w:cs="Calibri"/>
                <w:b/>
                <w:sz w:val="24"/>
                <w:szCs w:val="24"/>
                <w:lang w:eastAsia="bg-BG"/>
              </w:rPr>
            </w:pPr>
            <w:r w:rsidRPr="00BD755F">
              <w:rPr>
                <w:rFonts w:ascii="Calibri" w:eastAsia="Times New Roman" w:hAnsi="Calibri" w:cs="Calibri"/>
                <w:sz w:val="24"/>
                <w:szCs w:val="24"/>
                <w:lang w:eastAsia="bg-BG"/>
              </w:rPr>
              <w:t>100 %</w:t>
            </w:r>
          </w:p>
        </w:tc>
      </w:tr>
    </w:tbl>
    <w:p w14:paraId="764AF641" w14:textId="77777777" w:rsidR="00BD755F" w:rsidRPr="00BD755F" w:rsidRDefault="00BD755F" w:rsidP="00BD755F"/>
    <w:p w14:paraId="401A8250" w14:textId="77777777" w:rsidR="005B3BC0" w:rsidRPr="005B3BC0" w:rsidRDefault="005B3BC0" w:rsidP="005B3BC0">
      <w:pPr>
        <w:keepNext/>
        <w:keepLines/>
        <w:spacing w:before="200" w:after="0"/>
        <w:outlineLvl w:val="1"/>
        <w:rPr>
          <w:rFonts w:ascii="Calibri Light" w:eastAsia="Times New Roman" w:hAnsi="Calibri Light" w:cs="Times New Roman"/>
          <w:b/>
          <w:bCs/>
          <w:color w:val="5B9BD5"/>
          <w:sz w:val="26"/>
          <w:szCs w:val="26"/>
        </w:rPr>
      </w:pPr>
      <w:bookmarkStart w:id="10" w:name="_Toc44492881"/>
      <w:bookmarkStart w:id="11" w:name="_Toc49349870"/>
      <w:r w:rsidRPr="005B3BC0">
        <w:rPr>
          <w:rFonts w:ascii="Calibri Light" w:eastAsia="Times New Roman" w:hAnsi="Calibri Light" w:cs="Times New Roman"/>
          <w:b/>
          <w:bCs/>
          <w:color w:val="5B9BD5"/>
          <w:sz w:val="26"/>
          <w:szCs w:val="26"/>
        </w:rPr>
        <w:t>11. Допустими кандидати:</w:t>
      </w:r>
      <w:bookmarkEnd w:id="10"/>
      <w:bookmarkEnd w:id="11"/>
      <w:r w:rsidRPr="005B3BC0">
        <w:rPr>
          <w:rFonts w:ascii="Calibri Light" w:eastAsia="Times New Roman" w:hAnsi="Calibri Light" w:cs="Times New Roman"/>
          <w:b/>
          <w:bCs/>
          <w:color w:val="5B9BD5"/>
          <w:sz w:val="26"/>
          <w:szCs w:val="26"/>
        </w:rPr>
        <w:t xml:space="preserve"> </w:t>
      </w:r>
    </w:p>
    <w:p w14:paraId="5405FFE4" w14:textId="77777777" w:rsidR="005B3BC0" w:rsidRPr="005B3BC0" w:rsidRDefault="005B3BC0" w:rsidP="005B3BC0">
      <w:pPr>
        <w:keepNext/>
        <w:keepLines/>
        <w:spacing w:before="120" w:after="120"/>
        <w:outlineLvl w:val="2"/>
        <w:rPr>
          <w:rFonts w:ascii="Calibri Light" w:eastAsia="Times New Roman" w:hAnsi="Calibri Light" w:cs="Times New Roman"/>
          <w:b/>
          <w:bCs/>
          <w:color w:val="5B9BD5"/>
          <w:sz w:val="24"/>
          <w:szCs w:val="24"/>
        </w:rPr>
      </w:pPr>
      <w:bookmarkStart w:id="12" w:name="_Toc44492882"/>
      <w:bookmarkStart w:id="13" w:name="_Toc49349871"/>
      <w:r w:rsidRPr="005B3BC0">
        <w:rPr>
          <w:rFonts w:ascii="Calibri Light" w:eastAsia="Times New Roman" w:hAnsi="Calibri Light" w:cs="Times New Roman"/>
          <w:b/>
          <w:bCs/>
          <w:color w:val="5B9BD5"/>
          <w:sz w:val="24"/>
          <w:szCs w:val="24"/>
        </w:rPr>
        <w:t>11.1 Критерии за допустимост на кандидатите</w:t>
      </w:r>
      <w:bookmarkEnd w:id="12"/>
      <w:bookmarkEnd w:id="13"/>
    </w:p>
    <w:p w14:paraId="2096BF8E" w14:textId="102D464D" w:rsidR="005A4A15" w:rsidRPr="005A4A15" w:rsidRDefault="005A4A15"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Pr>
          <w:rFonts w:ascii="Calibri" w:eastAsia="Calibri" w:hAnsi="Calibri" w:cs="Times New Roman"/>
          <w:b/>
          <w:sz w:val="24"/>
          <w:szCs w:val="24"/>
        </w:rPr>
        <w:t>1</w:t>
      </w:r>
      <w:r w:rsidRPr="005A4A15">
        <w:rPr>
          <w:rFonts w:ascii="Calibri" w:eastAsia="Calibri" w:hAnsi="Calibri" w:cs="Times New Roman"/>
          <w:b/>
          <w:sz w:val="24"/>
          <w:szCs w:val="24"/>
        </w:rPr>
        <w:t>)</w:t>
      </w:r>
      <w:r w:rsidRPr="005A4A15">
        <w:rPr>
          <w:rFonts w:ascii="Calibri" w:eastAsia="Calibri" w:hAnsi="Calibri" w:cs="Times New Roman"/>
          <w:sz w:val="24"/>
          <w:szCs w:val="24"/>
        </w:rPr>
        <w:t xml:space="preserve"> Допустими по настоящата процедура за подбор на проекти са само кандидати, които са </w:t>
      </w:r>
      <w:r w:rsidR="00F65F9D">
        <w:rPr>
          <w:rFonts w:ascii="Calibri" w:eastAsia="Calibri" w:hAnsi="Calibri" w:cs="Times New Roman"/>
          <w:b/>
          <w:sz w:val="24"/>
          <w:szCs w:val="24"/>
        </w:rPr>
        <w:t>ю</w:t>
      </w:r>
      <w:r w:rsidR="00F65F9D" w:rsidRPr="00F65F9D">
        <w:rPr>
          <w:rFonts w:ascii="Calibri" w:eastAsia="Calibri" w:hAnsi="Calibri" w:cs="Times New Roman"/>
          <w:b/>
          <w:sz w:val="24"/>
          <w:szCs w:val="24"/>
        </w:rPr>
        <w:t>ридически лица или еднолични търговци, които са регистрирани съгласно Закона за туризма като извършващи туроператорска и/или туристическа агентска дейност.</w:t>
      </w:r>
    </w:p>
    <w:p w14:paraId="48AEE632" w14:textId="77777777" w:rsidR="00812441" w:rsidRDefault="00812441"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p>
    <w:p w14:paraId="08D754A0" w14:textId="47EAB074" w:rsidR="00CA6669" w:rsidRDefault="005A4A15" w:rsidP="00D02F53">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sidRPr="005A4A15">
        <w:rPr>
          <w:rFonts w:ascii="Calibri" w:eastAsia="Calibri" w:hAnsi="Calibri" w:cs="Times New Roman"/>
          <w:sz w:val="24"/>
          <w:szCs w:val="24"/>
        </w:rPr>
        <w:t>Клонове на юридически лица, регистрирани в България, не могат да участват в процедурата за подбор на проекти поради липсата на самостоятелна правосубектност.</w:t>
      </w:r>
    </w:p>
    <w:p w14:paraId="1180356C" w14:textId="77777777" w:rsidR="00D02F53" w:rsidRPr="00D02F53" w:rsidRDefault="00D02F53" w:rsidP="00D02F53">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p>
    <w:p w14:paraId="471C9A0F" w14:textId="2AC147CB" w:rsidR="005A4A15" w:rsidRPr="005A4A15" w:rsidRDefault="00C713E7" w:rsidP="005A4A15">
      <w:pPr>
        <w:pBdr>
          <w:top w:val="single" w:sz="4" w:space="1" w:color="auto"/>
          <w:left w:val="single" w:sz="4" w:space="4" w:color="auto"/>
          <w:right w:val="single" w:sz="4" w:space="3" w:color="auto"/>
        </w:pBdr>
        <w:shd w:val="clear" w:color="auto" w:fill="FFFFFF"/>
        <w:spacing w:before="100" w:beforeAutospacing="1" w:after="100" w:afterAutospacing="1" w:line="320" w:lineRule="atLeast"/>
        <w:jc w:val="both"/>
        <w:rPr>
          <w:rFonts w:ascii="Calibri" w:eastAsia="Calibri" w:hAnsi="Calibri" w:cs="Times New Roman"/>
          <w:sz w:val="24"/>
          <w:szCs w:val="24"/>
        </w:rPr>
      </w:pPr>
      <w:r>
        <w:rPr>
          <w:rFonts w:ascii="Calibri" w:eastAsia="Calibri" w:hAnsi="Calibri" w:cs="Times New Roman"/>
          <w:b/>
          <w:sz w:val="24"/>
          <w:szCs w:val="24"/>
        </w:rPr>
        <w:t>2</w:t>
      </w:r>
      <w:r w:rsidR="005A4A15" w:rsidRPr="005A4A15">
        <w:rPr>
          <w:rFonts w:ascii="Calibri" w:eastAsia="Calibri" w:hAnsi="Calibri" w:cs="Times New Roman"/>
          <w:b/>
          <w:sz w:val="24"/>
          <w:szCs w:val="24"/>
        </w:rPr>
        <w:t>)</w:t>
      </w:r>
      <w:r w:rsidR="005A4A15" w:rsidRPr="005A4A15">
        <w:rPr>
          <w:rFonts w:ascii="Calibri" w:eastAsia="Calibri" w:hAnsi="Calibri" w:cs="Times New Roman"/>
          <w:sz w:val="24"/>
          <w:szCs w:val="24"/>
        </w:rPr>
        <w:t xml:space="preserve"> Допустими по настоящата процедура за подбор на проекти са само кандидати, които отговарят на изискванията за </w:t>
      </w:r>
      <w:r w:rsidR="005A4A15" w:rsidRPr="005A4A15">
        <w:rPr>
          <w:rFonts w:ascii="Calibri" w:eastAsia="Calibri" w:hAnsi="Calibri" w:cs="Times New Roman"/>
          <w:b/>
          <w:sz w:val="24"/>
          <w:szCs w:val="24"/>
        </w:rPr>
        <w:t xml:space="preserve">микро-, малко или средно предприятие </w:t>
      </w:r>
      <w:r w:rsidR="005A4A15" w:rsidRPr="005A4A15">
        <w:rPr>
          <w:rFonts w:ascii="Calibri" w:eastAsia="Calibri" w:hAnsi="Calibri" w:cs="Times New Roman"/>
          <w:sz w:val="24"/>
          <w:szCs w:val="24"/>
        </w:rPr>
        <w:t>съгласно Закона за малките и средни предприятия и Препоръка на Комисията от 6 май 2003 г. относно определението за микро-, малки и средни предприятия (ОВ L 124, 20.5.2003 г., стр. 36).</w:t>
      </w:r>
    </w:p>
    <w:p w14:paraId="2F4F1CF9" w14:textId="3D6F8085" w:rsidR="005A4A15" w:rsidRPr="005A4A15" w:rsidRDefault="005A4A15"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sidRPr="005A4A15">
        <w:rPr>
          <w:rFonts w:ascii="Calibri" w:eastAsia="Calibri" w:hAnsi="Calibri" w:cs="Times New Roman"/>
          <w:sz w:val="24"/>
          <w:szCs w:val="24"/>
        </w:rPr>
        <w:t xml:space="preserve">Кандидатите са длъжни да удостоверят, че </w:t>
      </w:r>
      <w:r w:rsidRPr="00AA2008">
        <w:rPr>
          <w:rFonts w:ascii="Calibri" w:eastAsia="Calibri" w:hAnsi="Calibri" w:cs="Times New Roman"/>
          <w:sz w:val="24"/>
          <w:szCs w:val="24"/>
        </w:rPr>
        <w:t>попадат в категорията микро-, малко или средно предприятие като попълнят и представят към проектните предложения Декларация за обстоятелствата по чл. 3 и чл. 4 от ЗМСП (Приложение 1</w:t>
      </w:r>
      <w:r w:rsidR="005D6C91" w:rsidRPr="00AA2008">
        <w:rPr>
          <w:rFonts w:ascii="Calibri" w:eastAsia="Calibri" w:hAnsi="Calibri" w:cs="Times New Roman"/>
          <w:sz w:val="24"/>
          <w:szCs w:val="24"/>
        </w:rPr>
        <w:t>), както</w:t>
      </w:r>
      <w:r w:rsidR="005D6C91">
        <w:rPr>
          <w:rFonts w:ascii="Calibri" w:eastAsia="Calibri" w:hAnsi="Calibri" w:cs="Times New Roman"/>
          <w:sz w:val="24"/>
          <w:szCs w:val="24"/>
        </w:rPr>
        <w:t xml:space="preserve"> и изискуемите допълнителни </w:t>
      </w:r>
      <w:r w:rsidR="00225594">
        <w:rPr>
          <w:rFonts w:ascii="Calibri" w:eastAsia="Calibri" w:hAnsi="Calibri" w:cs="Times New Roman"/>
          <w:sz w:val="24"/>
          <w:szCs w:val="24"/>
        </w:rPr>
        <w:t>документи, свързани с определяне категорията на предприятието</w:t>
      </w:r>
      <w:r w:rsidR="005D6C91">
        <w:rPr>
          <w:rFonts w:ascii="Calibri" w:eastAsia="Calibri" w:hAnsi="Calibri" w:cs="Times New Roman"/>
          <w:sz w:val="24"/>
          <w:szCs w:val="24"/>
        </w:rPr>
        <w:t xml:space="preserve"> (ако е приложимо)</w:t>
      </w:r>
      <w:r w:rsidR="00764A0F">
        <w:rPr>
          <w:rFonts w:ascii="Calibri" w:eastAsia="Calibri" w:hAnsi="Calibri" w:cs="Times New Roman"/>
          <w:sz w:val="24"/>
          <w:szCs w:val="24"/>
        </w:rPr>
        <w:t xml:space="preserve"> съгласно посоченото в т.</w:t>
      </w:r>
      <w:r w:rsidRPr="005A4A15">
        <w:rPr>
          <w:rFonts w:ascii="Calibri" w:eastAsia="Calibri" w:hAnsi="Calibri" w:cs="Times New Roman"/>
          <w:sz w:val="24"/>
          <w:szCs w:val="24"/>
        </w:rPr>
        <w:t xml:space="preserve"> </w:t>
      </w:r>
      <w:r w:rsidR="00764A0F" w:rsidRPr="00764A0F">
        <w:rPr>
          <w:rFonts w:ascii="Calibri" w:eastAsia="Calibri" w:hAnsi="Calibri" w:cs="Times New Roman"/>
          <w:sz w:val="24"/>
          <w:szCs w:val="24"/>
        </w:rPr>
        <w:t>24. Списък на документите, които се подават на етап кандидатстване</w:t>
      </w:r>
      <w:r w:rsidR="00764A0F">
        <w:rPr>
          <w:rFonts w:ascii="Calibri" w:eastAsia="Calibri" w:hAnsi="Calibri" w:cs="Times New Roman"/>
          <w:sz w:val="24"/>
          <w:szCs w:val="24"/>
        </w:rPr>
        <w:t>.</w:t>
      </w:r>
    </w:p>
    <w:p w14:paraId="0917490A" w14:textId="77777777" w:rsidR="005A4A15" w:rsidRPr="005A4A15" w:rsidRDefault="005A4A15"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p>
    <w:p w14:paraId="5D59AA2C" w14:textId="0C1CDC7D" w:rsidR="005A4A15" w:rsidRPr="005A4A15" w:rsidRDefault="00C713E7"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Pr>
          <w:rFonts w:ascii="Calibri" w:eastAsia="Calibri" w:hAnsi="Calibri" w:cs="Times New Roman"/>
          <w:b/>
          <w:sz w:val="24"/>
          <w:szCs w:val="24"/>
        </w:rPr>
        <w:t>3</w:t>
      </w:r>
      <w:r w:rsidR="005A4A15" w:rsidRPr="005A4A15">
        <w:rPr>
          <w:rFonts w:ascii="Calibri" w:eastAsia="Calibri" w:hAnsi="Calibri" w:cs="Times New Roman"/>
          <w:b/>
          <w:sz w:val="24"/>
          <w:szCs w:val="24"/>
        </w:rPr>
        <w:t>)</w:t>
      </w:r>
      <w:r w:rsidR="005A4A15" w:rsidRPr="005A4A15">
        <w:rPr>
          <w:rFonts w:ascii="Calibri" w:eastAsia="Calibri" w:hAnsi="Calibri" w:cs="Times New Roman"/>
          <w:sz w:val="24"/>
          <w:szCs w:val="24"/>
        </w:rPr>
        <w:t xml:space="preserve"> Кандидатите трябва да развиват своята основна икономическа дейност</w:t>
      </w:r>
      <w:r w:rsidR="00F2144D">
        <w:rPr>
          <w:rFonts w:ascii="Calibri" w:eastAsia="Calibri" w:hAnsi="Calibri" w:cs="Times New Roman"/>
          <w:sz w:val="24"/>
          <w:szCs w:val="24"/>
        </w:rPr>
        <w:t xml:space="preserve"> (съгласно данни за 2019 г.)</w:t>
      </w:r>
      <w:r w:rsidR="005A4A15" w:rsidRPr="005A4A15">
        <w:rPr>
          <w:rFonts w:ascii="Calibri" w:eastAsia="Calibri" w:hAnsi="Calibri" w:cs="Times New Roman"/>
          <w:sz w:val="24"/>
          <w:szCs w:val="24"/>
        </w:rPr>
        <w:t xml:space="preserve"> в един от следните сектори съгласно Класификация на икономическите дейности /КИД </w:t>
      </w:r>
      <w:r w:rsidR="00225594">
        <w:rPr>
          <w:rFonts w:ascii="Calibri" w:eastAsia="Calibri" w:hAnsi="Calibri" w:cs="Times New Roman"/>
          <w:sz w:val="24"/>
          <w:szCs w:val="24"/>
        </w:rPr>
        <w:t>–</w:t>
      </w:r>
      <w:r w:rsidR="005A4A15" w:rsidRPr="005A4A15">
        <w:rPr>
          <w:rFonts w:ascii="Calibri" w:eastAsia="Calibri" w:hAnsi="Calibri" w:cs="Times New Roman"/>
          <w:sz w:val="24"/>
          <w:szCs w:val="24"/>
        </w:rPr>
        <w:t xml:space="preserve"> 2008</w:t>
      </w:r>
      <w:r w:rsidR="00225594">
        <w:rPr>
          <w:rFonts w:ascii="Calibri" w:eastAsia="Calibri" w:hAnsi="Calibri" w:cs="Times New Roman"/>
          <w:sz w:val="24"/>
          <w:szCs w:val="24"/>
        </w:rPr>
        <w:t xml:space="preserve"> – Приложение 6 към настоящите Условия</w:t>
      </w:r>
      <w:r w:rsidR="005A4A15" w:rsidRPr="005A4A15">
        <w:rPr>
          <w:rFonts w:ascii="Calibri" w:eastAsia="Calibri" w:hAnsi="Calibri" w:cs="Times New Roman"/>
          <w:sz w:val="24"/>
          <w:szCs w:val="24"/>
        </w:rPr>
        <w:t>/:</w:t>
      </w:r>
    </w:p>
    <w:p w14:paraId="3BC600F6" w14:textId="2F8ED7BB" w:rsidR="002A4B47" w:rsidRPr="002A4B47" w:rsidRDefault="002A4B47" w:rsidP="002A4B47">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Pr>
          <w:rFonts w:ascii="Calibri" w:eastAsia="Calibri" w:hAnsi="Calibri" w:cs="Times New Roman"/>
          <w:sz w:val="24"/>
          <w:szCs w:val="24"/>
        </w:rPr>
        <w:t xml:space="preserve">-    </w:t>
      </w:r>
      <w:r w:rsidRPr="002A4B47">
        <w:rPr>
          <w:rFonts w:ascii="Calibri" w:eastAsia="Calibri" w:hAnsi="Calibri" w:cs="Times New Roman"/>
          <w:sz w:val="24"/>
          <w:szCs w:val="24"/>
        </w:rPr>
        <w:t xml:space="preserve">79.11 „Туристическа агентска дейност“; </w:t>
      </w:r>
    </w:p>
    <w:p w14:paraId="361FA17A" w14:textId="522D3ABE" w:rsidR="002A4B47" w:rsidRPr="002A4B47" w:rsidRDefault="002A4B47" w:rsidP="002A4B47">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Pr>
          <w:rFonts w:ascii="Calibri" w:eastAsia="Calibri" w:hAnsi="Calibri" w:cs="Times New Roman"/>
          <w:sz w:val="24"/>
          <w:szCs w:val="24"/>
        </w:rPr>
        <w:t xml:space="preserve">-    </w:t>
      </w:r>
      <w:r w:rsidRPr="002A4B47">
        <w:rPr>
          <w:rFonts w:ascii="Calibri" w:eastAsia="Calibri" w:hAnsi="Calibri" w:cs="Times New Roman"/>
          <w:sz w:val="24"/>
          <w:szCs w:val="24"/>
        </w:rPr>
        <w:t xml:space="preserve">79.12 „Туроператорска дейност“. </w:t>
      </w:r>
    </w:p>
    <w:p w14:paraId="6A656E6E" w14:textId="77777777" w:rsidR="005A4A15" w:rsidRPr="005A4A15" w:rsidRDefault="005A4A15"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p>
    <w:p w14:paraId="504A66EC" w14:textId="674E19E9" w:rsidR="005A4A15" w:rsidRDefault="005A4A15"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sidRPr="005A4A15">
        <w:rPr>
          <w:rFonts w:ascii="Calibri" w:eastAsia="Calibri" w:hAnsi="Calibri" w:cs="Times New Roman"/>
          <w:b/>
          <w:sz w:val="24"/>
          <w:szCs w:val="24"/>
        </w:rPr>
        <w:t xml:space="preserve">ВАЖНО: </w:t>
      </w:r>
      <w:r w:rsidRPr="005A4A15">
        <w:rPr>
          <w:rFonts w:ascii="Calibri" w:eastAsia="Calibri" w:hAnsi="Calibri" w:cs="Times New Roman"/>
          <w:sz w:val="24"/>
          <w:szCs w:val="24"/>
        </w:rPr>
        <w:t>Кодът на основна икономическа дейност на кандидата следва да бъде посочен в т. 1 „Данни на кандидата“, поле „Код на организацията по КИД-2008 от Формуляра за кандидатстване като кандидатите носят отговорност за правилното му определяне.</w:t>
      </w:r>
      <w:r w:rsidR="00EB74C9">
        <w:rPr>
          <w:rFonts w:ascii="Calibri" w:eastAsia="Calibri" w:hAnsi="Calibri" w:cs="Times New Roman"/>
          <w:sz w:val="24"/>
          <w:szCs w:val="24"/>
        </w:rPr>
        <w:t xml:space="preserve"> </w:t>
      </w:r>
    </w:p>
    <w:p w14:paraId="2E73558D" w14:textId="49F4D0EF" w:rsidR="00F2144D" w:rsidRDefault="00F2144D"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p>
    <w:p w14:paraId="5000302C" w14:textId="275FF14D" w:rsidR="00F2144D" w:rsidRDefault="00F2144D"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sidRPr="00F2144D">
        <w:rPr>
          <w:rFonts w:ascii="Calibri" w:eastAsia="Calibri" w:hAnsi="Calibri" w:cs="Times New Roman"/>
          <w:sz w:val="24"/>
          <w:szCs w:val="24"/>
        </w:rPr>
        <w:t>Източник на проверка относно кода на основна икономическа дейност е посоченото от кандидатите във Формуляра за кандидатстване (т. 1 „Данни за кандидата“, поле „Код на организацията по КИД-2008“) и служебни проверки от НСИ /Мониторстат.</w:t>
      </w:r>
    </w:p>
    <w:p w14:paraId="26B8ED24" w14:textId="0D1F66B8" w:rsidR="00B950D0" w:rsidRDefault="00B950D0"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p>
    <w:p w14:paraId="70FAE891" w14:textId="76F99AB4" w:rsidR="00B950D0" w:rsidRPr="00B950D0" w:rsidRDefault="00B950D0" w:rsidP="00B950D0">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sidRPr="00B950D0">
        <w:rPr>
          <w:rFonts w:ascii="Calibri" w:eastAsia="Calibri" w:hAnsi="Calibri" w:cs="Times New Roman"/>
          <w:b/>
          <w:sz w:val="24"/>
          <w:szCs w:val="24"/>
        </w:rPr>
        <w:t>4)</w:t>
      </w:r>
      <w:r w:rsidRPr="00B950D0">
        <w:rPr>
          <w:rFonts w:ascii="Calibri" w:eastAsia="Calibri" w:hAnsi="Calibri" w:cs="Times New Roman"/>
          <w:sz w:val="24"/>
          <w:szCs w:val="24"/>
        </w:rPr>
        <w:t xml:space="preserve"> </w:t>
      </w:r>
      <w:r w:rsidR="00A22F90">
        <w:rPr>
          <w:rFonts w:ascii="Calibri" w:eastAsia="Calibri" w:hAnsi="Calibri" w:cs="Times New Roman"/>
          <w:sz w:val="24"/>
          <w:szCs w:val="24"/>
        </w:rPr>
        <w:t>Кандидатите</w:t>
      </w:r>
      <w:r w:rsidRPr="00B950D0">
        <w:rPr>
          <w:rFonts w:ascii="Calibri" w:eastAsia="Calibri" w:hAnsi="Calibri" w:cs="Times New Roman"/>
          <w:sz w:val="24"/>
          <w:szCs w:val="24"/>
        </w:rPr>
        <w:t xml:space="preserve"> трябва да са вписани в Регистъра на туроператорите и туристическите агенти, воден от Министерството на туризма.</w:t>
      </w:r>
    </w:p>
    <w:p w14:paraId="37A2678C" w14:textId="77777777" w:rsidR="00B7102F" w:rsidRDefault="00B7102F" w:rsidP="00B950D0">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p>
    <w:p w14:paraId="64B8EA4D" w14:textId="3FFB6072" w:rsidR="00B950D0" w:rsidRPr="00B950D0" w:rsidRDefault="00B7102F" w:rsidP="00B950D0">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r w:rsidRPr="00B7102F">
        <w:rPr>
          <w:rFonts w:ascii="Calibri" w:eastAsia="Calibri" w:hAnsi="Calibri" w:cs="Times New Roman"/>
          <w:b/>
          <w:sz w:val="24"/>
          <w:szCs w:val="24"/>
        </w:rPr>
        <w:t>ВАЖНО:</w:t>
      </w:r>
      <w:r>
        <w:rPr>
          <w:rFonts w:ascii="Calibri" w:eastAsia="Calibri" w:hAnsi="Calibri" w:cs="Times New Roman"/>
          <w:sz w:val="24"/>
          <w:szCs w:val="24"/>
        </w:rPr>
        <w:t xml:space="preserve"> </w:t>
      </w:r>
      <w:r w:rsidR="00B950D0" w:rsidRPr="00B950D0">
        <w:rPr>
          <w:rFonts w:ascii="Calibri" w:eastAsia="Calibri" w:hAnsi="Calibri" w:cs="Times New Roman"/>
          <w:sz w:val="24"/>
          <w:szCs w:val="24"/>
        </w:rPr>
        <w:t xml:space="preserve">В случай на </w:t>
      </w:r>
      <w:r w:rsidR="00A22F90">
        <w:rPr>
          <w:rFonts w:ascii="Calibri" w:eastAsia="Calibri" w:hAnsi="Calibri" w:cs="Times New Roman"/>
          <w:sz w:val="24"/>
          <w:szCs w:val="24"/>
        </w:rPr>
        <w:t>предприятия</w:t>
      </w:r>
      <w:r w:rsidR="00B950D0" w:rsidRPr="00B950D0">
        <w:rPr>
          <w:rFonts w:ascii="Calibri" w:eastAsia="Calibri" w:hAnsi="Calibri" w:cs="Times New Roman"/>
          <w:sz w:val="24"/>
          <w:szCs w:val="24"/>
        </w:rPr>
        <w:t>, които извършват туроператорска дейност, е необходимо да притежават валидна към датата на подаване на проектното предложение застраховка „Отговорност на туроператора“.</w:t>
      </w:r>
    </w:p>
    <w:p w14:paraId="28FEB7F2" w14:textId="03D68053" w:rsidR="00B6554B" w:rsidRPr="005A4A15" w:rsidRDefault="00B6554B" w:rsidP="005A4A15">
      <w:pPr>
        <w:pBdr>
          <w:top w:val="single" w:sz="4" w:space="1" w:color="auto"/>
          <w:left w:val="single" w:sz="4" w:space="4" w:color="auto"/>
          <w:right w:val="single" w:sz="4" w:space="3" w:color="auto"/>
        </w:pBdr>
        <w:spacing w:after="240" w:line="240" w:lineRule="auto"/>
        <w:contextualSpacing/>
        <w:jc w:val="both"/>
        <w:rPr>
          <w:rFonts w:ascii="Calibri" w:eastAsia="Calibri" w:hAnsi="Calibri" w:cs="Times New Roman"/>
          <w:sz w:val="24"/>
          <w:szCs w:val="24"/>
        </w:rPr>
      </w:pPr>
    </w:p>
    <w:p w14:paraId="465BCA18" w14:textId="77777777" w:rsidR="00B950D0" w:rsidRDefault="00B950D0" w:rsidP="00E81B51">
      <w:pPr>
        <w:pBdr>
          <w:top w:val="single" w:sz="4" w:space="1" w:color="auto"/>
          <w:left w:val="single" w:sz="4" w:space="4" w:color="auto"/>
          <w:right w:val="single" w:sz="4" w:space="3" w:color="auto"/>
        </w:pBdr>
        <w:shd w:val="clear" w:color="auto" w:fill="FFFFFF"/>
        <w:spacing w:before="100" w:beforeAutospacing="1" w:after="100" w:afterAutospacing="1" w:line="320" w:lineRule="atLeast"/>
        <w:jc w:val="both"/>
        <w:rPr>
          <w:rFonts w:ascii="Calibri" w:eastAsia="Calibri" w:hAnsi="Calibri" w:cs="Times New Roman"/>
          <w:sz w:val="24"/>
          <w:szCs w:val="24"/>
        </w:rPr>
      </w:pPr>
      <w:r>
        <w:rPr>
          <w:rFonts w:ascii="Calibri" w:eastAsia="Calibri" w:hAnsi="Calibri" w:cs="Times New Roman"/>
          <w:b/>
          <w:sz w:val="24"/>
          <w:szCs w:val="24"/>
        </w:rPr>
        <w:t>5</w:t>
      </w:r>
      <w:r w:rsidR="00AD240D">
        <w:rPr>
          <w:rFonts w:ascii="Calibri" w:eastAsia="Calibri" w:hAnsi="Calibri" w:cs="Times New Roman"/>
          <w:b/>
          <w:sz w:val="24"/>
          <w:szCs w:val="24"/>
        </w:rPr>
        <w:t xml:space="preserve">) </w:t>
      </w:r>
      <w:r w:rsidR="00E81B51" w:rsidRPr="005A4A15">
        <w:rPr>
          <w:rFonts w:ascii="Calibri" w:eastAsia="Calibri" w:hAnsi="Calibri" w:cs="Times New Roman"/>
          <w:sz w:val="24"/>
          <w:szCs w:val="24"/>
        </w:rPr>
        <w:t xml:space="preserve">Допустими по настоящата процедура за подбор на проекти са само кандидати, които </w:t>
      </w:r>
      <w:r w:rsidR="00E81B51" w:rsidRPr="00345C5E">
        <w:rPr>
          <w:rFonts w:ascii="Calibri" w:eastAsia="Calibri" w:hAnsi="Calibri" w:cs="Times New Roman"/>
          <w:sz w:val="24"/>
          <w:szCs w:val="24"/>
        </w:rPr>
        <w:t xml:space="preserve">са </w:t>
      </w:r>
      <w:r w:rsidR="00E81B51" w:rsidRPr="00E81B51">
        <w:rPr>
          <w:rFonts w:ascii="Calibri" w:eastAsia="Calibri" w:hAnsi="Calibri" w:cs="Times New Roman"/>
          <w:sz w:val="24"/>
          <w:szCs w:val="24"/>
        </w:rPr>
        <w:t>регистрирани преди 01.01.2019 г.</w:t>
      </w:r>
      <w:r w:rsidR="00E81B51">
        <w:rPr>
          <w:rFonts w:ascii="Calibri" w:eastAsia="Calibri" w:hAnsi="Calibri" w:cs="Times New Roman"/>
          <w:sz w:val="24"/>
          <w:szCs w:val="24"/>
        </w:rPr>
        <w:t xml:space="preserve"> и</w:t>
      </w:r>
      <w:r w:rsidR="00E81B51" w:rsidRPr="00E81B51">
        <w:rPr>
          <w:rFonts w:ascii="Calibri" w:eastAsia="Calibri" w:hAnsi="Calibri" w:cs="Times New Roman"/>
          <w:sz w:val="24"/>
          <w:szCs w:val="24"/>
        </w:rPr>
        <w:t xml:space="preserve"> са</w:t>
      </w:r>
      <w:r w:rsidR="00E81B51" w:rsidRPr="00345C5E">
        <w:rPr>
          <w:rFonts w:ascii="Calibri" w:eastAsia="Calibri" w:hAnsi="Calibri" w:cs="Times New Roman"/>
          <w:sz w:val="24"/>
          <w:szCs w:val="24"/>
        </w:rPr>
        <w:t xml:space="preserve"> осъществявали стопанска дейност през 2018 г. и 2019 г.</w:t>
      </w:r>
    </w:p>
    <w:p w14:paraId="049CA437" w14:textId="4E91B1B8" w:rsidR="00E81B51" w:rsidRPr="00180FC9" w:rsidRDefault="00E81B51" w:rsidP="00E81B51">
      <w:pPr>
        <w:pBdr>
          <w:top w:val="single" w:sz="4" w:space="1" w:color="auto"/>
          <w:left w:val="single" w:sz="4" w:space="4" w:color="auto"/>
          <w:right w:val="single" w:sz="4" w:space="3" w:color="auto"/>
        </w:pBdr>
        <w:shd w:val="clear" w:color="auto" w:fill="FFFFFF"/>
        <w:spacing w:before="100" w:beforeAutospacing="1" w:after="100" w:afterAutospacing="1" w:line="320" w:lineRule="atLeast"/>
        <w:jc w:val="both"/>
        <w:rPr>
          <w:rFonts w:ascii="Calibri" w:eastAsia="Calibri" w:hAnsi="Calibri" w:cs="Times New Roman"/>
          <w:sz w:val="24"/>
          <w:szCs w:val="24"/>
        </w:rPr>
      </w:pPr>
      <w:r w:rsidRPr="00E81B51">
        <w:rPr>
          <w:rFonts w:ascii="Calibri" w:eastAsia="Calibri" w:hAnsi="Calibri" w:cs="Times New Roman"/>
          <w:b/>
          <w:sz w:val="24"/>
          <w:szCs w:val="24"/>
        </w:rPr>
        <w:t>ВАЖНО:</w:t>
      </w:r>
      <w:r w:rsidRPr="00E81B51">
        <w:rPr>
          <w:rFonts w:ascii="Calibri" w:eastAsia="Calibri" w:hAnsi="Calibri" w:cs="Times New Roman"/>
          <w:sz w:val="24"/>
          <w:szCs w:val="24"/>
        </w:rPr>
        <w:t xml:space="preserve"> Във връзка с изискването кандидатите да са извършвали стопанска дейност през 2018 и 2019 г. в случай, че кандидат е подал Декларация за предприятие с приходи и </w:t>
      </w:r>
      <w:r w:rsidRPr="00180FC9">
        <w:rPr>
          <w:rFonts w:ascii="Calibri" w:eastAsia="Calibri" w:hAnsi="Calibri" w:cs="Times New Roman"/>
          <w:sz w:val="24"/>
          <w:szCs w:val="24"/>
        </w:rPr>
        <w:t>разходи под 500 лева или без дейност за 2018 г. и/или 2019 г. към НСИ, същият ще се счита за недопустим по процедурата.</w:t>
      </w:r>
    </w:p>
    <w:p w14:paraId="473F2E32" w14:textId="6EC46F6D" w:rsidR="00C713E7" w:rsidRPr="00F9626B" w:rsidRDefault="00390B79" w:rsidP="00F9626B">
      <w:pPr>
        <w:pBdr>
          <w:top w:val="single" w:sz="4" w:space="1" w:color="auto"/>
          <w:left w:val="single" w:sz="4" w:space="4" w:color="auto"/>
          <w:right w:val="single" w:sz="4" w:space="3" w:color="auto"/>
        </w:pBdr>
        <w:shd w:val="clear" w:color="auto" w:fill="FFFFFF"/>
        <w:spacing w:before="100" w:beforeAutospacing="1" w:after="100" w:afterAutospacing="1" w:line="320" w:lineRule="atLeast"/>
        <w:jc w:val="both"/>
        <w:rPr>
          <w:rFonts w:ascii="Calibri" w:eastAsia="Calibri" w:hAnsi="Calibri" w:cs="Times New Roman"/>
          <w:sz w:val="24"/>
          <w:szCs w:val="24"/>
        </w:rPr>
      </w:pPr>
      <w:r w:rsidRPr="00F9626B">
        <w:rPr>
          <w:rFonts w:ascii="Calibri" w:eastAsia="Calibri" w:hAnsi="Calibri" w:cs="Times New Roman"/>
          <w:sz w:val="24"/>
          <w:szCs w:val="24"/>
        </w:rPr>
        <w:t xml:space="preserve">6) </w:t>
      </w:r>
      <w:r w:rsidR="00C43C57">
        <w:rPr>
          <w:rFonts w:ascii="Calibri" w:eastAsia="Calibri" w:hAnsi="Calibri" w:cs="Times New Roman"/>
          <w:sz w:val="24"/>
          <w:szCs w:val="24"/>
        </w:rPr>
        <w:t xml:space="preserve">Кандидатите </w:t>
      </w:r>
      <w:r w:rsidRPr="00F9626B">
        <w:rPr>
          <w:rFonts w:ascii="Calibri" w:eastAsia="Calibri" w:hAnsi="Calibri" w:cs="Times New Roman"/>
          <w:sz w:val="24"/>
          <w:szCs w:val="24"/>
        </w:rPr>
        <w:t>могат да участват в процедурата за подбор на проекти и да получат безвъзмездна финансова помощ, в случай че не са недопустими кандидати съобразно демаркационната линия с други планове и програми, финансирани със средства на ЕС.</w:t>
      </w:r>
    </w:p>
    <w:p w14:paraId="3CB16B2C" w14:textId="46900CEC" w:rsidR="002F2087" w:rsidRPr="005C5877" w:rsidRDefault="002F2087" w:rsidP="005A4A15">
      <w:pPr>
        <w:pBdr>
          <w:left w:val="single" w:sz="4" w:space="4" w:color="auto"/>
          <w:bottom w:val="single" w:sz="4" w:space="1" w:color="auto"/>
          <w:right w:val="single" w:sz="4" w:space="4" w:color="auto"/>
        </w:pBdr>
        <w:spacing w:before="120" w:after="240" w:line="240" w:lineRule="auto"/>
        <w:jc w:val="both"/>
        <w:rPr>
          <w:rFonts w:ascii="Calibri" w:eastAsia="Calibri" w:hAnsi="Calibri" w:cs="Times New Roman"/>
          <w:sz w:val="24"/>
          <w:szCs w:val="24"/>
          <w:lang w:val="en-US"/>
        </w:rPr>
      </w:pPr>
    </w:p>
    <w:p w14:paraId="2A2184EE" w14:textId="77777777" w:rsidR="004E70C9" w:rsidRPr="004E70C9" w:rsidRDefault="002325A3" w:rsidP="004E70C9">
      <w:pPr>
        <w:pStyle w:val="Heading3"/>
        <w:spacing w:before="240" w:after="120"/>
        <w:rPr>
          <w:rFonts w:ascii="Calibri Light" w:eastAsia="Times New Roman" w:hAnsi="Calibri Light" w:cs="Times New Roman"/>
          <w:color w:val="5B9BD5"/>
          <w:sz w:val="24"/>
          <w:szCs w:val="24"/>
        </w:rPr>
      </w:pPr>
      <w:r>
        <w:rPr>
          <w:b w:val="0"/>
          <w:sz w:val="24"/>
          <w:szCs w:val="24"/>
        </w:rPr>
        <w:t xml:space="preserve">  </w:t>
      </w:r>
      <w:r w:rsidR="00322422" w:rsidRPr="00322422">
        <w:rPr>
          <w:b w:val="0"/>
          <w:sz w:val="24"/>
          <w:szCs w:val="24"/>
        </w:rPr>
        <w:t xml:space="preserve"> </w:t>
      </w:r>
      <w:bookmarkStart w:id="14" w:name="_Toc44492883"/>
      <w:bookmarkStart w:id="15" w:name="_Toc49349872"/>
      <w:r w:rsidR="004E70C9" w:rsidRPr="004E70C9">
        <w:rPr>
          <w:rFonts w:ascii="Calibri Light" w:eastAsia="Times New Roman" w:hAnsi="Calibri Light" w:cs="Times New Roman"/>
          <w:color w:val="5B9BD5"/>
          <w:sz w:val="24"/>
          <w:szCs w:val="24"/>
        </w:rPr>
        <w:t>11.2 Критерии за недопустимост на кандидатите:</w:t>
      </w:r>
      <w:bookmarkEnd w:id="14"/>
      <w:bookmarkEnd w:id="15"/>
    </w:p>
    <w:p w14:paraId="62F57800"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0" w:line="240" w:lineRule="auto"/>
        <w:contextualSpacing/>
        <w:jc w:val="both"/>
        <w:rPr>
          <w:rFonts w:ascii="Calibri" w:eastAsia="Calibri" w:hAnsi="Calibri" w:cs="Times New Roman"/>
          <w:sz w:val="24"/>
          <w:szCs w:val="24"/>
        </w:rPr>
      </w:pPr>
      <w:r w:rsidRPr="004E70C9">
        <w:rPr>
          <w:rFonts w:ascii="Calibri" w:eastAsia="Calibri" w:hAnsi="Calibri" w:cs="Times New Roman"/>
          <w:b/>
          <w:sz w:val="24"/>
          <w:szCs w:val="24"/>
        </w:rPr>
        <w:t xml:space="preserve">1) </w:t>
      </w:r>
      <w:r w:rsidRPr="004E70C9">
        <w:rPr>
          <w:rFonts w:ascii="Calibri" w:eastAsia="Calibri" w:hAnsi="Calibri" w:cs="Times New Roman"/>
          <w:sz w:val="24"/>
          <w:szCs w:val="24"/>
        </w:rPr>
        <w:t xml:space="preserve">Съгласно чл. 25, ал. 2 от Закона за управление на средствата от европейските структурни и инвестиционни фондове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Закона за обществени поръчки. Потенциалните кандидати </w:t>
      </w:r>
      <w:r w:rsidRPr="004E70C9">
        <w:rPr>
          <w:rFonts w:ascii="Calibri" w:eastAsia="Calibri" w:hAnsi="Calibri" w:cs="Times New Roman"/>
          <w:b/>
          <w:sz w:val="24"/>
          <w:szCs w:val="24"/>
        </w:rPr>
        <w:t>не могат</w:t>
      </w:r>
      <w:r w:rsidRPr="004E70C9">
        <w:rPr>
          <w:rFonts w:ascii="Calibri" w:eastAsia="Calibri" w:hAnsi="Calibri" w:cs="Times New Roman"/>
          <w:sz w:val="24"/>
          <w:szCs w:val="24"/>
        </w:rPr>
        <w:t xml:space="preserve"> да участват в процедурата за подбор на проекти и да получат безвъзмездна финансова помощ, в случай че:</w:t>
      </w:r>
    </w:p>
    <w:p w14:paraId="7E097429"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a) са обявени в несъстоятелност;</w:t>
      </w:r>
    </w:p>
    <w:p w14:paraId="4BBA32C5"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б) са в производство по несъстоятелност;</w:t>
      </w:r>
    </w:p>
    <w:p w14:paraId="413A7C5E"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 xml:space="preserve">в) са в процедура по ликвидация; </w:t>
      </w:r>
    </w:p>
    <w:p w14:paraId="7BC202F4"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г) са сключили извънсъдебно споразумение с кредиторите си по смисъла на чл. 740 от Търговския закон;</w:t>
      </w:r>
    </w:p>
    <w:p w14:paraId="5CF83E8E"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д)</w:t>
      </w:r>
      <w:r w:rsidRPr="004E70C9">
        <w:rPr>
          <w:rFonts w:ascii="Calibri" w:eastAsia="Calibri" w:hAnsi="Calibri" w:cs="Times New Roman"/>
        </w:rPr>
        <w:t xml:space="preserve"> </w:t>
      </w:r>
      <w:r w:rsidRPr="004E70C9">
        <w:rPr>
          <w:rFonts w:ascii="Calibri" w:eastAsia="Calibri" w:hAnsi="Calibri" w:cs="Times New Roman"/>
          <w:sz w:val="24"/>
          <w:szCs w:val="24"/>
        </w:rPr>
        <w:t>са преустановили дейността си;</w:t>
      </w:r>
    </w:p>
    <w:p w14:paraId="3A84A76D"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sidDel="005D3556">
        <w:rPr>
          <w:rFonts w:ascii="Calibri" w:eastAsia="Calibri" w:hAnsi="Calibri" w:cs="Times New Roman"/>
          <w:sz w:val="24"/>
          <w:szCs w:val="24"/>
        </w:rPr>
        <w:t>е)</w:t>
      </w:r>
      <w:r w:rsidRPr="004E70C9">
        <w:rPr>
          <w:rFonts w:ascii="Calibri" w:eastAsia="Calibri" w:hAnsi="Calibri" w:cs="Times New Roman"/>
          <w:sz w:val="24"/>
          <w:szCs w:val="24"/>
        </w:rPr>
        <w:t xml:space="preserve"> се намират в подобно положение, произтичащо от сходна на горепосочените процедури, съгласно законодателството на държавата, в която са установени;</w:t>
      </w:r>
    </w:p>
    <w:p w14:paraId="0E17D246"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ж)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14:paraId="42EA7A75"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з) са лишени от правото да упражняват определена професия или дейност съгласно законодателството на държавата, в която е извършено деянието;</w:t>
      </w:r>
    </w:p>
    <w:p w14:paraId="3868A8BB"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и) са сключили споразумение с други лица с цел нарушаване на конкуренцията, когато нарушението е установено с акт на компетентен орган;</w:t>
      </w:r>
    </w:p>
    <w:p w14:paraId="221DD9B0"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й) е доказано, че са виновни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E3500EA" w14:textId="1B3D0E5F"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 xml:space="preserve">к)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w:t>
      </w:r>
      <w:r w:rsidR="00AA7F5B" w:rsidRPr="00AB7B3A">
        <w:rPr>
          <w:rFonts w:ascii="Calibri" w:eastAsia="Calibri" w:hAnsi="Calibri" w:cs="Times New Roman"/>
          <w:sz w:val="24"/>
          <w:szCs w:val="24"/>
        </w:rPr>
        <w:t>МТ</w:t>
      </w:r>
      <w:r w:rsidRPr="004E70C9">
        <w:rPr>
          <w:rFonts w:ascii="Calibri" w:eastAsia="Calibri" w:hAnsi="Calibri" w:cs="Times New Roman"/>
          <w:sz w:val="24"/>
          <w:szCs w:val="24"/>
        </w:rPr>
        <w:t xml:space="preserve">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социално-осигурителни вноски е повече от 1 на сто от сумата на годишния общ оборот за последната приключена финансова година или повече от 50 000 лв.;</w:t>
      </w:r>
    </w:p>
    <w:p w14:paraId="0270F1E5"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л) са изпаднали в неизпълнение на разпореждане на Европейската комисия за възстановяване на предоставената им неправомерна и несъвместима държавна помощ;</w:t>
      </w:r>
    </w:p>
    <w:p w14:paraId="41FC8C6C"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м) лицата, които представляват кандидата са правили опит да:</w:t>
      </w:r>
    </w:p>
    <w:p w14:paraId="10A3E7DA" w14:textId="258AA18F"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lang w:val="en-US"/>
        </w:rPr>
        <w:t>i</w:t>
      </w:r>
      <w:r w:rsidRPr="004E70C9">
        <w:rPr>
          <w:rFonts w:ascii="Calibri" w:eastAsia="Calibri" w:hAnsi="Calibri" w:cs="Times New Roman"/>
          <w:sz w:val="24"/>
          <w:szCs w:val="24"/>
        </w:rPr>
        <w:t xml:space="preserve">) повлияят на вземането на решение от страна на </w:t>
      </w:r>
      <w:r w:rsidR="00EF3966" w:rsidRPr="00AB7B3A">
        <w:rPr>
          <w:rFonts w:ascii="Calibri" w:eastAsia="Calibri" w:hAnsi="Calibri" w:cs="Times New Roman"/>
          <w:sz w:val="24"/>
          <w:szCs w:val="24"/>
        </w:rPr>
        <w:t>МТ</w:t>
      </w:r>
      <w:r w:rsidRPr="00AB7B3A">
        <w:rPr>
          <w:rFonts w:ascii="Calibri" w:eastAsia="Calibri" w:hAnsi="Calibri" w:cs="Times New Roman"/>
          <w:sz w:val="24"/>
          <w:szCs w:val="24"/>
        </w:rPr>
        <w:t>,</w:t>
      </w:r>
      <w:r w:rsidRPr="004E70C9">
        <w:rPr>
          <w:rFonts w:ascii="Calibri" w:eastAsia="Calibri" w:hAnsi="Calibri" w:cs="Times New Roman"/>
          <w:sz w:val="24"/>
          <w:szCs w:val="24"/>
        </w:rPr>
        <w:t xml:space="preserve"> свързано с отстраняването, подбора или възлагането, включително чрез предоставяне на невярна или заблуждаваща информация, или</w:t>
      </w:r>
    </w:p>
    <w:p w14:paraId="7B024DCA"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lang w:val="en-US"/>
        </w:rPr>
        <w:t>ii</w:t>
      </w:r>
      <w:r w:rsidRPr="004E70C9">
        <w:rPr>
          <w:rFonts w:ascii="Calibri" w:eastAsia="Calibri" w:hAnsi="Calibri" w:cs="Times New Roman"/>
          <w:sz w:val="24"/>
          <w:szCs w:val="24"/>
        </w:rPr>
        <w:t>) получат информация, която може да им даде неоснователно предимство в процедурата за предоставяне на безвъзмездна финансова помощ.</w:t>
      </w:r>
    </w:p>
    <w:p w14:paraId="226F360C"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н) лицата, които представляват кандидата са осъждани с влязла в сила присъда за:</w:t>
      </w:r>
    </w:p>
    <w:p w14:paraId="1F7920FC"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lang w:val="en-US"/>
        </w:rPr>
        <w:t>i</w:t>
      </w:r>
      <w:r w:rsidRPr="004E70C9">
        <w:rPr>
          <w:rFonts w:ascii="Calibri" w:eastAsia="Calibri" w:hAnsi="Calibri" w:cs="Times New Roman"/>
          <w:sz w:val="24"/>
          <w:szCs w:val="24"/>
        </w:rPr>
        <w:t>) престъпление по чл. 108а, чл. 159а – 159г, чл. 172, чл. 192а, чл. 194 – 217, чл. 219 – 252, чл. 253 – 260, чл. 301 – 307, чл. 321, 321а и чл. 352 – 353е от Наказателния кодекс;</w:t>
      </w:r>
    </w:p>
    <w:p w14:paraId="04F326FC"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lang w:val="en-US"/>
        </w:rPr>
        <w:t>ii</w:t>
      </w:r>
      <w:r w:rsidRPr="004E70C9">
        <w:rPr>
          <w:rFonts w:ascii="Calibri" w:eastAsia="Calibri" w:hAnsi="Calibri" w:cs="Times New Roman"/>
          <w:sz w:val="24"/>
          <w:szCs w:val="24"/>
        </w:rPr>
        <w:t>) престъпление, аналогично на тези по горната хипотеза, в друга държава членка или трета страна;</w:t>
      </w:r>
    </w:p>
    <w:p w14:paraId="7F2B574D"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lang w:val="en-US"/>
        </w:rPr>
        <w:t>o</w:t>
      </w:r>
      <w:r w:rsidRPr="004E70C9">
        <w:rPr>
          <w:rFonts w:ascii="Calibri" w:eastAsia="Calibri" w:hAnsi="Calibri" w:cs="Times New Roman"/>
          <w:sz w:val="24"/>
          <w:szCs w:val="24"/>
        </w:rPr>
        <w:t>) за лицата, които представляват кандидата е налице конфликт на интереси</w:t>
      </w:r>
      <w:r w:rsidRPr="004E70C9">
        <w:rPr>
          <w:rFonts w:ascii="Calibri" w:eastAsia="Calibri" w:hAnsi="Calibri" w:cs="Times New Roman"/>
        </w:rPr>
        <w:t xml:space="preserve"> </w:t>
      </w:r>
      <w:r w:rsidRPr="004E70C9">
        <w:rPr>
          <w:rFonts w:ascii="Calibri" w:eastAsia="Calibri" w:hAnsi="Calibri" w:cs="Times New Roman"/>
          <w:sz w:val="24"/>
          <w:szCs w:val="24"/>
        </w:rPr>
        <w:t>във връзка с процедурата за предоставяне на безвъзмездна финансова помощ, който не може да бъде отстранен;</w:t>
      </w:r>
    </w:p>
    <w:p w14:paraId="3CC1294C"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п) е налице неравнопоставеност в случаите по чл. 44, ал. 5 от Закона за обществени поръчки (ЗОП);</w:t>
      </w:r>
    </w:p>
    <w:p w14:paraId="595A1A0E"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rPr>
        <w:t>р) е установено, че:</w:t>
      </w:r>
    </w:p>
    <w:p w14:paraId="70A675EE"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24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lang w:val="en-US"/>
        </w:rPr>
        <w:t>i</w:t>
      </w:r>
      <w:r w:rsidRPr="004E70C9">
        <w:rPr>
          <w:rFonts w:ascii="Calibri" w:eastAsia="Calibri" w:hAnsi="Calibri" w:cs="Times New Roman"/>
          <w:sz w:val="24"/>
          <w:szCs w:val="24"/>
        </w:rPr>
        <w:t>)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3D072C6A"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120" w:line="240" w:lineRule="auto"/>
        <w:contextualSpacing/>
        <w:jc w:val="both"/>
        <w:rPr>
          <w:rFonts w:ascii="Calibri" w:eastAsia="Calibri" w:hAnsi="Calibri" w:cs="Times New Roman"/>
          <w:sz w:val="24"/>
          <w:szCs w:val="24"/>
        </w:rPr>
      </w:pPr>
      <w:r w:rsidRPr="004E70C9">
        <w:rPr>
          <w:rFonts w:ascii="Calibri" w:eastAsia="Calibri" w:hAnsi="Calibri" w:cs="Times New Roman"/>
          <w:sz w:val="24"/>
          <w:szCs w:val="24"/>
          <w:lang w:val="en-US"/>
        </w:rPr>
        <w:t>ii</w:t>
      </w:r>
      <w:r w:rsidRPr="004E70C9">
        <w:rPr>
          <w:rFonts w:ascii="Calibri" w:eastAsia="Calibri" w:hAnsi="Calibri" w:cs="Times New Roman"/>
          <w:sz w:val="24"/>
          <w:szCs w:val="24"/>
        </w:rPr>
        <w:t>) не са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573FA936" w14:textId="103C1644" w:rsidR="004E70C9" w:rsidRPr="004E70C9" w:rsidRDefault="004E70C9"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4E70C9">
        <w:rPr>
          <w:rFonts w:ascii="Calibri" w:eastAsia="Calibri" w:hAnsi="Calibri" w:cs="Times New Roman"/>
          <w:b/>
          <w:sz w:val="24"/>
          <w:szCs w:val="24"/>
        </w:rPr>
        <w:t>ВАЖНО</w:t>
      </w:r>
      <w:r w:rsidRPr="004E70C9">
        <w:rPr>
          <w:rFonts w:ascii="Calibri" w:eastAsia="Calibri" w:hAnsi="Calibri" w:cs="Times New Roman"/>
          <w:sz w:val="24"/>
          <w:szCs w:val="24"/>
        </w:rPr>
        <w:t xml:space="preserve">: Посочените </w:t>
      </w:r>
      <w:r w:rsidRPr="009F657B">
        <w:rPr>
          <w:rFonts w:ascii="Calibri" w:eastAsia="Calibri" w:hAnsi="Calibri" w:cs="Times New Roman"/>
          <w:sz w:val="24"/>
          <w:szCs w:val="24"/>
        </w:rPr>
        <w:t xml:space="preserve">в т. 1) обстоятелства се декларират от кандидатите в Декларация, че кандидатът е запознат с Условията за кандидатстване и Условията за изпълнение </w:t>
      </w:r>
      <w:r w:rsidR="00417155" w:rsidRPr="009F657B">
        <w:rPr>
          <w:rFonts w:ascii="Calibri" w:eastAsia="Calibri" w:hAnsi="Calibri" w:cs="Times New Roman"/>
          <w:sz w:val="24"/>
          <w:szCs w:val="24"/>
        </w:rPr>
        <w:t xml:space="preserve">(Приложение </w:t>
      </w:r>
      <w:r w:rsidR="009F657B" w:rsidRPr="009F657B">
        <w:rPr>
          <w:rFonts w:ascii="Calibri" w:eastAsia="Calibri" w:hAnsi="Calibri" w:cs="Times New Roman"/>
          <w:sz w:val="24"/>
          <w:szCs w:val="24"/>
        </w:rPr>
        <w:t>2</w:t>
      </w:r>
      <w:r w:rsidR="00417155" w:rsidRPr="009F657B">
        <w:rPr>
          <w:rFonts w:ascii="Calibri" w:eastAsia="Calibri" w:hAnsi="Calibri" w:cs="Times New Roman"/>
          <w:sz w:val="24"/>
          <w:szCs w:val="24"/>
        </w:rPr>
        <w:t xml:space="preserve">) и </w:t>
      </w:r>
      <w:r w:rsidRPr="009F657B">
        <w:rPr>
          <w:rFonts w:ascii="Calibri" w:eastAsia="Calibri" w:hAnsi="Calibri" w:cs="Times New Roman"/>
          <w:sz w:val="24"/>
          <w:szCs w:val="24"/>
        </w:rPr>
        <w:t>се извършват служебни проверки</w:t>
      </w:r>
      <w:r w:rsidR="00BB1AF2" w:rsidRPr="009F657B">
        <w:rPr>
          <w:rFonts w:ascii="Calibri" w:eastAsia="Calibri" w:hAnsi="Calibri" w:cs="Times New Roman"/>
          <w:sz w:val="24"/>
          <w:szCs w:val="24"/>
        </w:rPr>
        <w:t xml:space="preserve"> на етап оценка на проектното предложение</w:t>
      </w:r>
      <w:r w:rsidRPr="009F657B">
        <w:rPr>
          <w:rFonts w:ascii="Calibri" w:eastAsia="Calibri" w:hAnsi="Calibri" w:cs="Times New Roman"/>
          <w:sz w:val="24"/>
          <w:szCs w:val="24"/>
        </w:rPr>
        <w:t>.</w:t>
      </w:r>
    </w:p>
    <w:p w14:paraId="0B719011" w14:textId="7B849996" w:rsidR="004E70C9" w:rsidRPr="004E70C9" w:rsidRDefault="004E70C9"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b/>
          <w:sz w:val="24"/>
          <w:szCs w:val="24"/>
        </w:rPr>
      </w:pPr>
    </w:p>
    <w:p w14:paraId="1EB0974C"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4E70C9">
        <w:rPr>
          <w:rFonts w:ascii="Calibri" w:eastAsia="Calibri" w:hAnsi="Calibri" w:cs="Times New Roman"/>
          <w:b/>
          <w:sz w:val="24"/>
          <w:szCs w:val="24"/>
        </w:rPr>
        <w:t>2)</w:t>
      </w:r>
      <w:r w:rsidRPr="004E70C9">
        <w:rPr>
          <w:rFonts w:ascii="Calibri" w:eastAsia="Calibri" w:hAnsi="Calibri" w:cs="Times New Roman"/>
          <w:sz w:val="24"/>
          <w:szCs w:val="24"/>
        </w:rPr>
        <w:t xml:space="preserve"> По настоящата процедура кандидатите могат да заявяват подкрепа само за основната си икономическа дейност. Кодът на основна икономическа дейност ще се проверява въз основа на данни за 2019 г. Източник на проверка относно кода на основна икономическа дейност е посоченото от кандидатите във Формуляра за кандидатстване (т. 1 „Данни за кандидата“, поле „Код на организацията по КИД-2008“) и служебни проверки от НСИ /Мониторстат.</w:t>
      </w:r>
    </w:p>
    <w:p w14:paraId="77A8FE25" w14:textId="05A16C06" w:rsidR="004E70C9" w:rsidRDefault="004E70C9"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lang w:val="en-US"/>
        </w:rPr>
      </w:pPr>
      <w:r w:rsidRPr="004E70C9">
        <w:rPr>
          <w:rFonts w:ascii="Calibri" w:eastAsia="Calibri" w:hAnsi="Calibri" w:cs="Times New Roman"/>
          <w:sz w:val="24"/>
          <w:szCs w:val="24"/>
        </w:rPr>
        <w:t>В случай че след проверката се установи, че съгласно данните от НСИ</w:t>
      </w:r>
      <w:r w:rsidRPr="004E70C9">
        <w:rPr>
          <w:rFonts w:ascii="Calibri" w:eastAsia="Calibri" w:hAnsi="Calibri" w:cs="Times New Roman"/>
          <w:sz w:val="24"/>
          <w:szCs w:val="24"/>
          <w:lang w:val="en-US"/>
        </w:rPr>
        <w:t>/</w:t>
      </w:r>
      <w:r w:rsidRPr="004E70C9">
        <w:rPr>
          <w:rFonts w:ascii="Calibri" w:eastAsia="Calibri" w:hAnsi="Calibri" w:cs="Times New Roman"/>
          <w:sz w:val="24"/>
          <w:szCs w:val="24"/>
        </w:rPr>
        <w:t xml:space="preserve"> Мониторстат кодът на основна икономическа дейност на кандидата за 201</w:t>
      </w:r>
      <w:r w:rsidRPr="004E70C9">
        <w:rPr>
          <w:rFonts w:ascii="Calibri" w:eastAsia="Calibri" w:hAnsi="Calibri" w:cs="Times New Roman"/>
          <w:sz w:val="24"/>
          <w:szCs w:val="24"/>
          <w:lang w:val="en-US"/>
        </w:rPr>
        <w:t>9</w:t>
      </w:r>
      <w:r w:rsidRPr="004E70C9">
        <w:rPr>
          <w:rFonts w:ascii="Calibri" w:eastAsia="Calibri" w:hAnsi="Calibri" w:cs="Times New Roman"/>
          <w:sz w:val="24"/>
          <w:szCs w:val="24"/>
        </w:rPr>
        <w:t xml:space="preserve"> г. е недопустим, проектното предложение се отхвърля. В случай че след проверката се установи, че съгласно данните от НСИ/Мониторстат за 201</w:t>
      </w:r>
      <w:r w:rsidRPr="004E70C9">
        <w:rPr>
          <w:rFonts w:ascii="Calibri" w:eastAsia="Calibri" w:hAnsi="Calibri" w:cs="Times New Roman"/>
          <w:sz w:val="24"/>
          <w:szCs w:val="24"/>
          <w:lang w:val="en-US"/>
        </w:rPr>
        <w:t>9</w:t>
      </w:r>
      <w:r w:rsidRPr="004E70C9">
        <w:rPr>
          <w:rFonts w:ascii="Calibri" w:eastAsia="Calibri" w:hAnsi="Calibri" w:cs="Times New Roman"/>
          <w:sz w:val="24"/>
          <w:szCs w:val="24"/>
        </w:rPr>
        <w:t xml:space="preserve"> г. кодът на основна икономическа дейност на кандидата е допустим, но е попълнен погрешно във Формуляра за кандидатстване, Оценителната комисия ще извършва служебна корекция в т. 1 „Данни на кандидата“, поле „Код на организацията по КИД-2008“ от Формуляра за кандидатстване</w:t>
      </w:r>
      <w:r w:rsidRPr="004E70C9">
        <w:rPr>
          <w:rFonts w:ascii="Calibri" w:eastAsia="Calibri" w:hAnsi="Calibri" w:cs="Times New Roman"/>
          <w:sz w:val="24"/>
          <w:szCs w:val="24"/>
          <w:lang w:val="en-US"/>
        </w:rPr>
        <w:t>.</w:t>
      </w:r>
    </w:p>
    <w:p w14:paraId="1CB9D5A8" w14:textId="7CF24948" w:rsidR="00204FE5" w:rsidRDefault="00204FE5"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lang w:val="en-US"/>
        </w:rPr>
      </w:pPr>
    </w:p>
    <w:p w14:paraId="19146657" w14:textId="47CF48FB" w:rsidR="00204FE5" w:rsidRPr="00204FE5" w:rsidRDefault="00204FE5" w:rsidP="00204FE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CB2976">
        <w:rPr>
          <w:rFonts w:ascii="Calibri" w:eastAsia="Calibri" w:hAnsi="Calibri" w:cs="Times New Roman"/>
          <w:b/>
          <w:sz w:val="24"/>
          <w:szCs w:val="24"/>
        </w:rPr>
        <w:t>3)</w:t>
      </w:r>
      <w:r w:rsidRPr="00204FE5">
        <w:rPr>
          <w:rFonts w:ascii="Calibri" w:eastAsia="Calibri" w:hAnsi="Calibri" w:cs="Times New Roman"/>
          <w:b/>
          <w:sz w:val="24"/>
          <w:szCs w:val="24"/>
        </w:rPr>
        <w:t xml:space="preserve"> </w:t>
      </w:r>
      <w:r w:rsidRPr="00204FE5">
        <w:rPr>
          <w:rFonts w:ascii="Calibri" w:eastAsia="Calibri" w:hAnsi="Calibri" w:cs="Times New Roman"/>
          <w:sz w:val="24"/>
          <w:szCs w:val="24"/>
        </w:rPr>
        <w:t>Потенциалните кандидати не могат да участват в процедурата и да получат безвъзмездна финансова помощ, в случай че попадат в забранителните режими на Регламент на Комисията (ЕС) № 1407/2013 и по-конкретно ако</w:t>
      </w:r>
      <w:r>
        <w:rPr>
          <w:rFonts w:ascii="Calibri" w:eastAsia="Calibri" w:hAnsi="Calibri" w:cs="Times New Roman"/>
          <w:sz w:val="24"/>
          <w:szCs w:val="24"/>
        </w:rPr>
        <w:t xml:space="preserve"> ф</w:t>
      </w:r>
      <w:r w:rsidRPr="00204FE5">
        <w:rPr>
          <w:rFonts w:ascii="Calibri" w:eastAsia="Calibri" w:hAnsi="Calibri" w:cs="Times New Roman"/>
          <w:sz w:val="24"/>
          <w:szCs w:val="24"/>
        </w:rPr>
        <w:t>инансирането представлява:</w:t>
      </w:r>
    </w:p>
    <w:p w14:paraId="3EA6E90E" w14:textId="77777777" w:rsidR="00204FE5" w:rsidRPr="00204FE5" w:rsidRDefault="00204FE5" w:rsidP="00204FE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204FE5">
        <w:rPr>
          <w:rFonts w:ascii="Calibri" w:eastAsia="Calibri" w:hAnsi="Calibri" w:cs="Times New Roman"/>
          <w:sz w:val="24"/>
          <w:szCs w:val="24"/>
        </w:rPr>
        <w:t>• помощи за дейности,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24478293" w14:textId="77777777" w:rsidR="00204FE5" w:rsidRPr="00204FE5" w:rsidRDefault="00204FE5" w:rsidP="00204FE5">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204FE5">
        <w:rPr>
          <w:rFonts w:ascii="Calibri" w:eastAsia="Calibri" w:hAnsi="Calibri" w:cs="Times New Roman"/>
          <w:sz w:val="24"/>
          <w:szCs w:val="24"/>
        </w:rPr>
        <w:t>• помощ, поставена в зависимост от преференциално използване на национални продукти спрямо вносни такива;</w:t>
      </w:r>
    </w:p>
    <w:p w14:paraId="75F245C4" w14:textId="495CE627" w:rsidR="00204FE5" w:rsidRDefault="00204FE5"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204FE5">
        <w:rPr>
          <w:rFonts w:ascii="Calibri" w:eastAsia="Calibri" w:hAnsi="Calibri" w:cs="Times New Roman"/>
          <w:sz w:val="24"/>
          <w:szCs w:val="24"/>
        </w:rPr>
        <w:t>• помощ, която ще се използва за придобиването на товарни автомобили от предприятия, които осъществяват сухопътни товарни превози за чужда сметка или срещу възнаграждение.</w:t>
      </w:r>
    </w:p>
    <w:p w14:paraId="0BF642B5" w14:textId="0AD55EF5" w:rsidR="00E8634E" w:rsidRDefault="00E8634E"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111082AA" w14:textId="723C1A61" w:rsidR="00E8634E" w:rsidRPr="00577AF9" w:rsidRDefault="00E8634E" w:rsidP="00E8634E">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E8634E">
        <w:rPr>
          <w:rFonts w:ascii="Calibri" w:eastAsia="Calibri" w:hAnsi="Calibri" w:cs="Times New Roman"/>
          <w:b/>
          <w:sz w:val="24"/>
          <w:szCs w:val="24"/>
        </w:rPr>
        <w:t>ВАЖНО:</w:t>
      </w:r>
      <w:r w:rsidRPr="00E8634E">
        <w:rPr>
          <w:rFonts w:ascii="Calibri" w:eastAsia="Calibri" w:hAnsi="Calibri" w:cs="Times New Roman"/>
          <w:sz w:val="24"/>
          <w:szCs w:val="24"/>
        </w:rPr>
        <w:t xml:space="preserve"> Когато кандидатът упражнява едновременно дейност в недопустими сектори и в допустими сектори по настоящата процедура, безвъзмездната помощ по тази процедура се предоставя само за дейностите в допустимите сектори, като кандидатът (бенефициентът) следва да води отделна счетоводна отчетност по отношение на приходите, </w:t>
      </w:r>
      <w:r w:rsidRPr="00577AF9">
        <w:rPr>
          <w:rFonts w:ascii="Calibri" w:eastAsia="Calibri" w:hAnsi="Calibri" w:cs="Times New Roman"/>
          <w:sz w:val="24"/>
          <w:szCs w:val="24"/>
        </w:rPr>
        <w:t xml:space="preserve">разходите, активите и пасивите, свързани с всяка дейност, която да гарантира отделяне на дейностите, така че дейностите в недопустимите сектори да не се ползват от безвъзмездната помощ, предоставена по настоящата процедура. </w:t>
      </w:r>
    </w:p>
    <w:p w14:paraId="4171686F" w14:textId="77777777" w:rsidR="00E8634E" w:rsidRPr="00577AF9" w:rsidRDefault="00E8634E" w:rsidP="00E8634E">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b/>
          <w:sz w:val="24"/>
          <w:szCs w:val="24"/>
        </w:rPr>
      </w:pPr>
    </w:p>
    <w:p w14:paraId="36A8A370" w14:textId="46A32F03" w:rsidR="00E8634E" w:rsidRPr="00204FE5" w:rsidRDefault="00E8634E"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577AF9">
        <w:rPr>
          <w:rFonts w:ascii="Calibri" w:eastAsia="Calibri" w:hAnsi="Calibri" w:cs="Times New Roman"/>
          <w:sz w:val="24"/>
          <w:szCs w:val="24"/>
        </w:rPr>
        <w:t xml:space="preserve">С оглед горното кандидатът представя </w:t>
      </w:r>
      <w:r w:rsidR="003F1C5C">
        <w:rPr>
          <w:rFonts w:ascii="Calibri" w:eastAsia="Calibri" w:hAnsi="Calibri" w:cs="Times New Roman"/>
          <w:sz w:val="24"/>
          <w:szCs w:val="24"/>
        </w:rPr>
        <w:t>при отчитане</w:t>
      </w:r>
      <w:r w:rsidRPr="00577AF9">
        <w:rPr>
          <w:rFonts w:ascii="Calibri" w:eastAsia="Calibri" w:hAnsi="Calibri" w:cs="Times New Roman"/>
          <w:sz w:val="24"/>
          <w:szCs w:val="24"/>
        </w:rPr>
        <w:t xml:space="preserve"> индивидуален сметкоплан утвърден от ръководството на предприятието с включени в него обособените счетоводни сметки /подсметки/, специално открити за проекта. От извлеченията/счетоводните записи по посочените в индивидуалния сметкоплан сметки следва да е видно разграничаването на разходите, така че дейностите в недопустимите сектори да не се ползват от безвъзмездната помощ по процедурата.</w:t>
      </w:r>
    </w:p>
    <w:p w14:paraId="292AD2D8"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b/>
          <w:sz w:val="24"/>
          <w:szCs w:val="24"/>
        </w:rPr>
      </w:pPr>
    </w:p>
    <w:p w14:paraId="6AE7769E" w14:textId="56A4BDD5" w:rsidR="004E70C9" w:rsidRPr="004E70C9" w:rsidRDefault="00204FE5"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lang w:val="en-US"/>
        </w:rPr>
      </w:pPr>
      <w:r>
        <w:rPr>
          <w:rFonts w:ascii="Calibri" w:eastAsia="Calibri" w:hAnsi="Calibri" w:cs="Times New Roman"/>
          <w:b/>
          <w:sz w:val="24"/>
          <w:szCs w:val="24"/>
        </w:rPr>
        <w:t>4</w:t>
      </w:r>
      <w:r w:rsidR="004E70C9" w:rsidRPr="004E70C9">
        <w:rPr>
          <w:rFonts w:ascii="Calibri" w:eastAsia="Calibri" w:hAnsi="Calibri" w:cs="Times New Roman"/>
          <w:b/>
          <w:sz w:val="24"/>
          <w:szCs w:val="24"/>
          <w:lang w:val="en-US"/>
        </w:rPr>
        <w:t>)</w:t>
      </w:r>
      <w:r w:rsidR="004E70C9" w:rsidRPr="004E70C9">
        <w:rPr>
          <w:rFonts w:ascii="Calibri" w:eastAsia="Calibri" w:hAnsi="Calibri" w:cs="Times New Roman"/>
          <w:sz w:val="24"/>
          <w:szCs w:val="24"/>
          <w:lang w:val="en-US"/>
        </w:rPr>
        <w:t xml:space="preserve"> </w:t>
      </w:r>
      <w:r w:rsidR="004E70C9" w:rsidRPr="004E70C9">
        <w:rPr>
          <w:rFonts w:ascii="Calibri" w:eastAsia="Calibri" w:hAnsi="Calibri" w:cs="Times New Roman"/>
          <w:sz w:val="24"/>
          <w:szCs w:val="24"/>
        </w:rPr>
        <w:t>Не могат да участват в процедурата и да получат безвъзмездна финансова помощ кандидати, за които е установено с влязъл в сила административен акт наличието на недължимо платени и/или надплатени суми, както и неправомерно получени и/или неправомерно усвоени средства по проекти, финансирани от предприсъединителните финансови инструменти, оперативните програми, Структурните фондове и Кохезионния фонд на Европейския съюз, европейските земеделски фондове и Европейския фонд за рибарството, Инструмента Шенген и Преходния финансов инструмент, включително от свързаното с тях национално съфинансиране.</w:t>
      </w:r>
    </w:p>
    <w:p w14:paraId="4CBE768C"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41D6A91C" w14:textId="77777777" w:rsidR="004E70C9" w:rsidRPr="004E70C9" w:rsidRDefault="004E70C9" w:rsidP="004E70C9">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4E70C9">
        <w:rPr>
          <w:rFonts w:ascii="Calibri" w:eastAsia="Calibri" w:hAnsi="Calibri" w:cs="Times New Roman"/>
          <w:sz w:val="24"/>
          <w:szCs w:val="24"/>
        </w:rPr>
        <w:t>Допълнително, кандидатите следва да имат предвид, че посочените в т. 11.2 критерии за недопустимост се прилагат кумулативно с критериите за допустимост, изрично посочени в т. 11.1 от Условията за кандидатстване.</w:t>
      </w:r>
    </w:p>
    <w:p w14:paraId="63225F40" w14:textId="77777777" w:rsidR="004E70C9" w:rsidRPr="004E70C9" w:rsidRDefault="004E70C9" w:rsidP="004E70C9">
      <w:pPr>
        <w:spacing w:after="0" w:line="240" w:lineRule="auto"/>
        <w:contextualSpacing/>
        <w:jc w:val="both"/>
        <w:rPr>
          <w:rFonts w:ascii="Calibri" w:eastAsia="Calibri" w:hAnsi="Calibri" w:cs="Times New Roman"/>
          <w:b/>
          <w:sz w:val="24"/>
          <w:szCs w:val="24"/>
        </w:rPr>
      </w:pPr>
    </w:p>
    <w:p w14:paraId="60B07F18" w14:textId="0B4A0988" w:rsidR="00322422" w:rsidRPr="00322422" w:rsidRDefault="00322422" w:rsidP="00494CE8">
      <w:pPr>
        <w:pStyle w:val="Heading2"/>
        <w:spacing w:before="120" w:after="120"/>
        <w:rPr>
          <w:b w:val="0"/>
          <w:sz w:val="24"/>
          <w:szCs w:val="24"/>
        </w:rPr>
      </w:pPr>
    </w:p>
    <w:p w14:paraId="6E089328" w14:textId="77777777" w:rsidR="002325A3" w:rsidRPr="00394B8E" w:rsidRDefault="00CB14EE" w:rsidP="00394B8E">
      <w:pPr>
        <w:pStyle w:val="Heading2"/>
        <w:spacing w:before="120" w:after="120"/>
      </w:pPr>
      <w:bookmarkStart w:id="16" w:name="_Toc49349873"/>
      <w:r w:rsidRPr="00394B8E">
        <w:t>1</w:t>
      </w:r>
      <w:r w:rsidR="004A58E5" w:rsidRPr="00394B8E">
        <w:t>2</w:t>
      </w:r>
      <w:r w:rsidR="002325A3" w:rsidRPr="00394B8E">
        <w:t>. Допустими партньори</w:t>
      </w:r>
      <w:r w:rsidR="00EA11C9" w:rsidRPr="00394B8E">
        <w:t xml:space="preserve"> (ако е приложимо)</w:t>
      </w:r>
      <w:r w:rsidR="002325A3" w:rsidRPr="00394B8E">
        <w:t>:</w:t>
      </w:r>
      <w:bookmarkEnd w:id="16"/>
    </w:p>
    <w:p w14:paraId="5A0264C2" w14:textId="52ADDDE1" w:rsidR="009469A7" w:rsidRPr="00B816D1" w:rsidRDefault="00A12C4F"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r w:rsidRPr="00A12C4F">
        <w:rPr>
          <w:sz w:val="24"/>
          <w:szCs w:val="24"/>
        </w:rPr>
        <w:t xml:space="preserve">По настоящата процедура </w:t>
      </w:r>
      <w:r w:rsidR="00B816D1" w:rsidRPr="00B816D1">
        <w:rPr>
          <w:sz w:val="24"/>
          <w:szCs w:val="24"/>
        </w:rPr>
        <w:t xml:space="preserve">за подбор на </w:t>
      </w:r>
      <w:r w:rsidR="00B816D1">
        <w:rPr>
          <w:sz w:val="24"/>
          <w:szCs w:val="24"/>
        </w:rPr>
        <w:t>проекти</w:t>
      </w:r>
      <w:r w:rsidR="00B816D1" w:rsidRPr="00B816D1">
        <w:rPr>
          <w:sz w:val="24"/>
          <w:szCs w:val="24"/>
        </w:rPr>
        <w:t xml:space="preserve"> участниците участват индивидуално, а не съвместно с партньорски или други организации.</w:t>
      </w:r>
    </w:p>
    <w:p w14:paraId="7EC58269" w14:textId="77777777" w:rsidR="00EB5B3E" w:rsidRPr="00EB5B3E" w:rsidRDefault="002325A3" w:rsidP="00EB5B3E">
      <w:pPr>
        <w:pStyle w:val="Heading2"/>
        <w:spacing w:before="0" w:after="120"/>
        <w:rPr>
          <w:rFonts w:ascii="Calibri Light" w:eastAsia="Times New Roman" w:hAnsi="Calibri Light" w:cs="Times New Roman"/>
          <w:color w:val="5B9BD5"/>
        </w:rPr>
      </w:pPr>
      <w:r>
        <w:rPr>
          <w:rFonts w:ascii="Verdana" w:hAnsi="Verdana"/>
          <w:b w:val="0"/>
        </w:rPr>
        <w:t xml:space="preserve"> </w:t>
      </w:r>
      <w:bookmarkStart w:id="17" w:name="_Toc44492885"/>
      <w:bookmarkStart w:id="18" w:name="_Toc49349874"/>
      <w:r w:rsidR="00EB5B3E" w:rsidRPr="00EB5B3E">
        <w:rPr>
          <w:rFonts w:ascii="Calibri Light" w:eastAsia="Times New Roman" w:hAnsi="Calibri Light" w:cs="Times New Roman"/>
          <w:color w:val="5B9BD5"/>
        </w:rPr>
        <w:t>13. Дейности, допустими за финансиране:</w:t>
      </w:r>
      <w:bookmarkEnd w:id="17"/>
      <w:bookmarkEnd w:id="18"/>
    </w:p>
    <w:p w14:paraId="28E050CD" w14:textId="673CBCA6" w:rsidR="002325A3" w:rsidRPr="00EB5B3E" w:rsidRDefault="00EB5B3E" w:rsidP="00EB5B3E">
      <w:pPr>
        <w:keepNext/>
        <w:keepLines/>
        <w:spacing w:after="120"/>
        <w:outlineLvl w:val="2"/>
        <w:rPr>
          <w:rFonts w:ascii="Calibri Light" w:eastAsia="Times New Roman" w:hAnsi="Calibri Light" w:cs="Times New Roman"/>
          <w:b/>
          <w:bCs/>
          <w:color w:val="5B9BD5"/>
          <w:sz w:val="24"/>
          <w:szCs w:val="24"/>
        </w:rPr>
      </w:pPr>
      <w:r w:rsidRPr="00EB5B3E">
        <w:rPr>
          <w:rFonts w:ascii="Calibri Light" w:eastAsia="Times New Roman" w:hAnsi="Calibri Light" w:cs="Times New Roman"/>
          <w:b/>
          <w:bCs/>
          <w:color w:val="5B9BD5"/>
          <w:sz w:val="24"/>
          <w:szCs w:val="24"/>
        </w:rPr>
        <w:t xml:space="preserve"> </w:t>
      </w:r>
      <w:bookmarkStart w:id="19" w:name="_Toc44492886"/>
      <w:bookmarkStart w:id="20" w:name="_Toc49349875"/>
      <w:r w:rsidRPr="00EB5B3E">
        <w:rPr>
          <w:rFonts w:ascii="Calibri Light" w:eastAsia="Times New Roman" w:hAnsi="Calibri Light" w:cs="Times New Roman"/>
          <w:b/>
          <w:bCs/>
          <w:color w:val="5B9BD5"/>
          <w:sz w:val="24"/>
          <w:szCs w:val="24"/>
        </w:rPr>
        <w:t>13.1. Допустими дейности:</w:t>
      </w:r>
      <w:bookmarkEnd w:id="19"/>
      <w:bookmarkEnd w:id="20"/>
    </w:p>
    <w:p w14:paraId="123459A5" w14:textId="1CA22E83" w:rsidR="009634EF" w:rsidRPr="00B644F3" w:rsidRDefault="0016659A" w:rsidP="0016659A">
      <w:pPr>
        <w:pBdr>
          <w:top w:val="single" w:sz="4" w:space="1" w:color="auto"/>
          <w:left w:val="single" w:sz="4" w:space="4" w:color="auto"/>
          <w:bottom w:val="single" w:sz="4" w:space="1" w:color="auto"/>
          <w:right w:val="single" w:sz="4" w:space="4" w:color="auto"/>
        </w:pBdr>
        <w:jc w:val="both"/>
        <w:rPr>
          <w:rFonts w:eastAsia="Times New Roman" w:cs="Times New Roman"/>
          <w:sz w:val="24"/>
          <w:szCs w:val="24"/>
          <w:lang w:eastAsia="bg-BG"/>
        </w:rPr>
      </w:pPr>
      <w:r w:rsidRPr="0016659A">
        <w:rPr>
          <w:rFonts w:eastAsia="Times New Roman" w:cs="Times New Roman"/>
          <w:sz w:val="24"/>
          <w:szCs w:val="24"/>
          <w:lang w:eastAsia="bg-BG"/>
        </w:rPr>
        <w:t>Дейности, необходими за преодоляване на недостига на средства или липса на ликвидност, настъпили в резултат от епидемичния взрив от COVID-19.</w:t>
      </w:r>
    </w:p>
    <w:p w14:paraId="5800CD91" w14:textId="77777777" w:rsidR="00EB5B3E" w:rsidRPr="00EB5B3E" w:rsidRDefault="00EB5B3E" w:rsidP="00EB5B3E">
      <w:pPr>
        <w:keepNext/>
        <w:keepLines/>
        <w:spacing w:before="360" w:after="120"/>
        <w:outlineLvl w:val="2"/>
        <w:rPr>
          <w:rFonts w:ascii="Calibri Light" w:eastAsia="Times New Roman" w:hAnsi="Calibri Light" w:cs="Times New Roman"/>
          <w:b/>
          <w:bCs/>
          <w:color w:val="5B9BD5"/>
          <w:sz w:val="24"/>
          <w:szCs w:val="24"/>
        </w:rPr>
      </w:pPr>
      <w:bookmarkStart w:id="21" w:name="_Toc44492887"/>
      <w:bookmarkStart w:id="22" w:name="_Toc49349876"/>
      <w:r w:rsidRPr="00EB5B3E">
        <w:rPr>
          <w:rFonts w:ascii="Calibri Light" w:eastAsia="Times New Roman" w:hAnsi="Calibri Light" w:cs="Times New Roman"/>
          <w:b/>
          <w:bCs/>
          <w:color w:val="5B9BD5"/>
          <w:sz w:val="24"/>
          <w:szCs w:val="24"/>
        </w:rPr>
        <w:t>13.2. Недопустими дейности:</w:t>
      </w:r>
      <w:bookmarkEnd w:id="21"/>
      <w:bookmarkEnd w:id="22"/>
    </w:p>
    <w:p w14:paraId="31DB0F17" w14:textId="77777777" w:rsidR="00EB5B3E" w:rsidRPr="00EB5B3E" w:rsidRDefault="00EB5B3E" w:rsidP="00EB5B3E">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EB5B3E">
        <w:rPr>
          <w:rFonts w:ascii="Calibri" w:eastAsia="Calibri" w:hAnsi="Calibri" w:cs="Times New Roman"/>
          <w:sz w:val="24"/>
          <w:szCs w:val="24"/>
        </w:rPr>
        <w:t xml:space="preserve">Дейности, които са започнати и физически завършени или изцяло </w:t>
      </w:r>
      <w:r w:rsidRPr="00F51ABF">
        <w:rPr>
          <w:rFonts w:ascii="Calibri" w:eastAsia="Calibri" w:hAnsi="Calibri" w:cs="Times New Roman"/>
          <w:sz w:val="24"/>
          <w:szCs w:val="24"/>
        </w:rPr>
        <w:t>осъществени преди 01.02.2020 г., независимо дали всички свързани плащания са извършени.</w:t>
      </w:r>
    </w:p>
    <w:p w14:paraId="4848D841" w14:textId="77777777" w:rsidR="005A7B6A" w:rsidRDefault="005A7B6A" w:rsidP="00394B8E">
      <w:pPr>
        <w:pStyle w:val="Heading2"/>
        <w:spacing w:before="120" w:after="120"/>
      </w:pPr>
    </w:p>
    <w:p w14:paraId="3860022D" w14:textId="77777777" w:rsidR="002325A3" w:rsidRPr="00394B8E" w:rsidRDefault="00CB14EE" w:rsidP="00394B8E">
      <w:pPr>
        <w:pStyle w:val="Heading2"/>
        <w:spacing w:before="120" w:after="120"/>
      </w:pPr>
      <w:bookmarkStart w:id="23" w:name="_Toc49349877"/>
      <w:r w:rsidRPr="00394B8E">
        <w:t>1</w:t>
      </w:r>
      <w:r w:rsidR="004A58E5" w:rsidRPr="00394B8E">
        <w:t>4</w:t>
      </w:r>
      <w:r w:rsidR="002325A3" w:rsidRPr="00394B8E">
        <w:t xml:space="preserve">. </w:t>
      </w:r>
      <w:r w:rsidR="003D562F" w:rsidRPr="00394B8E">
        <w:t>Категории р</w:t>
      </w:r>
      <w:r w:rsidR="002325A3" w:rsidRPr="00394B8E">
        <w:t>азходи, допустими за финансиране:</w:t>
      </w:r>
      <w:bookmarkEnd w:id="23"/>
    </w:p>
    <w:p w14:paraId="6FC95BF4" w14:textId="77777777" w:rsidR="00813C2B" w:rsidRPr="00813C2B" w:rsidRDefault="00813C2B" w:rsidP="00813C2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lang w:val="ru-RU"/>
        </w:rPr>
      </w:pPr>
      <w:r w:rsidRPr="00813C2B">
        <w:rPr>
          <w:rFonts w:ascii="Calibri" w:eastAsia="Calibri" w:hAnsi="Calibri" w:cs="Times New Roman"/>
          <w:sz w:val="24"/>
          <w:szCs w:val="24"/>
        </w:rPr>
        <w:t>При предоставяне на безвъзмездна финансова помощ по настоящата процедура ще бъдат взети под внимание само „допустимите разходи”, детайлно описани по-долу. Бюджетът (т. 4 от Формуляра за кандидатстване) представлява предварителна оценка на очакваните разходи и максимален размер на допустимите разходи.</w:t>
      </w:r>
    </w:p>
    <w:p w14:paraId="1AD9A2B1" w14:textId="77777777" w:rsidR="00813C2B" w:rsidRPr="00813C2B" w:rsidRDefault="00813C2B" w:rsidP="00813C2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813C2B">
        <w:rPr>
          <w:rFonts w:ascii="Calibri" w:eastAsia="Calibri" w:hAnsi="Calibri" w:cs="Times New Roman"/>
          <w:sz w:val="24"/>
          <w:szCs w:val="24"/>
        </w:rPr>
        <w:t>По време на оценката на проектните предложения е възможно да бъдат установени обстоятелства, които да налагат промяна в бюджета.</w:t>
      </w:r>
    </w:p>
    <w:p w14:paraId="2A432E4E" w14:textId="77777777" w:rsidR="00813C2B" w:rsidRPr="00813C2B" w:rsidRDefault="00813C2B" w:rsidP="00813C2B">
      <w:pPr>
        <w:pBdr>
          <w:top w:val="single" w:sz="4" w:space="1" w:color="auto"/>
          <w:left w:val="single" w:sz="4" w:space="4" w:color="auto"/>
          <w:bottom w:val="single" w:sz="4" w:space="1" w:color="auto"/>
          <w:right w:val="single" w:sz="4" w:space="4" w:color="auto"/>
        </w:pBdr>
        <w:spacing w:after="120" w:line="240" w:lineRule="auto"/>
        <w:contextualSpacing/>
        <w:jc w:val="both"/>
        <w:rPr>
          <w:rFonts w:ascii="Calibri" w:eastAsia="Calibri" w:hAnsi="Calibri" w:cs="Times New Roman"/>
          <w:b/>
          <w:sz w:val="24"/>
          <w:szCs w:val="24"/>
        </w:rPr>
      </w:pPr>
      <w:r w:rsidRPr="00813C2B">
        <w:rPr>
          <w:rFonts w:ascii="Calibri" w:eastAsia="Calibri" w:hAnsi="Calibri" w:cs="Times New Roman"/>
          <w:b/>
          <w:sz w:val="24"/>
          <w:szCs w:val="24"/>
        </w:rPr>
        <w:t>ВАЖНО:</w:t>
      </w:r>
      <w:r w:rsidRPr="00813C2B">
        <w:rPr>
          <w:rFonts w:ascii="Calibri" w:eastAsia="Calibri" w:hAnsi="Calibri" w:cs="Times New Roman"/>
          <w:sz w:val="24"/>
          <w:szCs w:val="24"/>
        </w:rPr>
        <w:t xml:space="preserve"> Във връзка със спазването на принципа за недопускане под никаква форма на реализиране на печалба от безвъзмездните финансови средства, печалбата подлежи на възстановяване</w:t>
      </w:r>
      <w:r w:rsidRPr="00813C2B">
        <w:rPr>
          <w:rFonts w:ascii="Calibri" w:eastAsia="Calibri" w:hAnsi="Calibri" w:cs="Times New Roman"/>
          <w:sz w:val="24"/>
          <w:szCs w:val="24"/>
          <w:vertAlign w:val="superscript"/>
        </w:rPr>
        <w:footnoteReference w:id="4"/>
      </w:r>
      <w:r w:rsidRPr="00813C2B">
        <w:rPr>
          <w:rFonts w:ascii="Calibri" w:eastAsia="Calibri" w:hAnsi="Calibri" w:cs="Times New Roman"/>
          <w:sz w:val="24"/>
          <w:szCs w:val="24"/>
        </w:rPr>
        <w:t>.</w:t>
      </w:r>
    </w:p>
    <w:p w14:paraId="09284224" w14:textId="77777777" w:rsidR="004A58E5" w:rsidRDefault="004A58E5" w:rsidP="004A58E5">
      <w:pPr>
        <w:pStyle w:val="ListParagraph"/>
        <w:spacing w:after="360" w:line="240" w:lineRule="auto"/>
        <w:ind w:left="0"/>
        <w:jc w:val="both"/>
        <w:rPr>
          <w:b/>
          <w:sz w:val="24"/>
          <w:szCs w:val="24"/>
        </w:rPr>
      </w:pPr>
    </w:p>
    <w:p w14:paraId="687E218A" w14:textId="77777777" w:rsidR="001603B0" w:rsidRPr="009976F4" w:rsidRDefault="001603B0" w:rsidP="009976F4">
      <w:pPr>
        <w:pStyle w:val="Heading2"/>
        <w:spacing w:before="120" w:after="120"/>
      </w:pPr>
      <w:bookmarkStart w:id="24" w:name="_Toc442298722"/>
      <w:bookmarkStart w:id="25" w:name="_Toc49349878"/>
      <w:r w:rsidRPr="009976F4">
        <w:t>14.1. Условия за допустимост на разходите</w:t>
      </w:r>
      <w:bookmarkEnd w:id="24"/>
      <w:bookmarkEnd w:id="25"/>
    </w:p>
    <w:p w14:paraId="6E154F3E"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bookmarkStart w:id="26" w:name="_Toc442298723"/>
      <w:r w:rsidRPr="00B2682D">
        <w:rPr>
          <w:rFonts w:ascii="Calibri" w:eastAsia="Calibri" w:hAnsi="Calibri" w:cs="Times New Roman"/>
          <w:sz w:val="24"/>
          <w:szCs w:val="24"/>
        </w:rPr>
        <w:t>За да бъдат допустими разходите по настоящата процедура за предоставяне на безвъзмездна финансова помощ трябва да отговарят на следните условия:</w:t>
      </w:r>
    </w:p>
    <w:p w14:paraId="428DE4B3" w14:textId="77777777" w:rsidR="00B2682D" w:rsidRPr="00014EB2" w:rsidRDefault="00B2682D" w:rsidP="00B2682D">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B2682D">
        <w:rPr>
          <w:rFonts w:ascii="Calibri" w:eastAsia="Calibri" w:hAnsi="Calibri" w:cs="Times New Roman"/>
          <w:b/>
          <w:sz w:val="24"/>
          <w:szCs w:val="24"/>
        </w:rPr>
        <w:t>1/</w:t>
      </w:r>
      <w:r w:rsidRPr="00B2682D">
        <w:rPr>
          <w:rFonts w:ascii="Calibri" w:eastAsia="Calibri" w:hAnsi="Calibri" w:cs="Times New Roman"/>
          <w:sz w:val="24"/>
          <w:szCs w:val="24"/>
        </w:rPr>
        <w:t xml:space="preserve"> Да са необходими за изпълнението на проекта и да отговарят на принципите за добро финансово </w:t>
      </w:r>
      <w:r w:rsidRPr="00014EB2">
        <w:rPr>
          <w:rFonts w:ascii="Calibri" w:eastAsia="Calibri" w:hAnsi="Calibri" w:cs="Times New Roman"/>
          <w:sz w:val="24"/>
          <w:szCs w:val="24"/>
        </w:rPr>
        <w:t>управление – икономичност, ефикасност и ефективност на вложените средства.</w:t>
      </w:r>
    </w:p>
    <w:p w14:paraId="588B8583" w14:textId="77777777" w:rsidR="00B2682D" w:rsidRPr="00014EB2" w:rsidRDefault="00B2682D" w:rsidP="00B2682D">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014EB2">
        <w:rPr>
          <w:rFonts w:ascii="Calibri" w:eastAsia="Calibri" w:hAnsi="Calibri" w:cs="Times New Roman"/>
          <w:b/>
          <w:sz w:val="24"/>
          <w:szCs w:val="24"/>
        </w:rPr>
        <w:t>2/</w:t>
      </w:r>
      <w:r w:rsidRPr="00014EB2">
        <w:rPr>
          <w:rFonts w:ascii="Calibri" w:eastAsia="Calibri" w:hAnsi="Calibri" w:cs="Times New Roman"/>
          <w:sz w:val="24"/>
          <w:szCs w:val="24"/>
        </w:rPr>
        <w:t xml:space="preserve"> Да бъдат извършени след 0</w:t>
      </w:r>
      <w:r w:rsidRPr="00014EB2">
        <w:rPr>
          <w:rFonts w:ascii="Calibri" w:eastAsia="Calibri" w:hAnsi="Calibri" w:cs="Times New Roman"/>
          <w:sz w:val="24"/>
          <w:szCs w:val="24"/>
          <w:lang w:val="ru-RU"/>
        </w:rPr>
        <w:t>1</w:t>
      </w:r>
      <w:r w:rsidRPr="00014EB2">
        <w:rPr>
          <w:rFonts w:ascii="Calibri" w:eastAsia="Calibri" w:hAnsi="Calibri" w:cs="Times New Roman"/>
          <w:sz w:val="24"/>
          <w:szCs w:val="24"/>
        </w:rPr>
        <w:t>.02.2020 г.</w:t>
      </w:r>
      <w:r w:rsidRPr="00014EB2">
        <w:rPr>
          <w:rFonts w:ascii="Calibri" w:eastAsia="Calibri" w:hAnsi="Calibri" w:cs="Times New Roman"/>
          <w:sz w:val="24"/>
          <w:szCs w:val="24"/>
          <w:vertAlign w:val="superscript"/>
        </w:rPr>
        <w:footnoteReference w:id="5"/>
      </w:r>
      <w:r w:rsidRPr="00014EB2">
        <w:rPr>
          <w:rFonts w:ascii="Calibri" w:eastAsia="Calibri" w:hAnsi="Calibri" w:cs="Times New Roman"/>
          <w:sz w:val="24"/>
          <w:szCs w:val="24"/>
        </w:rPr>
        <w:t xml:space="preserve"> и до крайната дата на изпълнение на проекта.</w:t>
      </w:r>
    </w:p>
    <w:p w14:paraId="7B8DCE4C" w14:textId="5667D415" w:rsidR="00B2682D" w:rsidRPr="00B2682D" w:rsidRDefault="00B2682D" w:rsidP="00B2682D">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014EB2">
        <w:rPr>
          <w:rFonts w:ascii="Calibri" w:eastAsia="Calibri" w:hAnsi="Calibri" w:cs="Times New Roman"/>
          <w:sz w:val="24"/>
          <w:szCs w:val="24"/>
        </w:rPr>
        <w:t>След приключването на изпълнението на дейностите по договора за безвъзмездна финансова помощ, бенефициентът е длъжен да изготви и</w:t>
      </w:r>
      <w:r w:rsidRPr="00B2682D">
        <w:rPr>
          <w:rFonts w:ascii="Calibri" w:eastAsia="Calibri" w:hAnsi="Calibri" w:cs="Times New Roman"/>
          <w:sz w:val="24"/>
          <w:szCs w:val="24"/>
        </w:rPr>
        <w:t xml:space="preserve"> представи на </w:t>
      </w:r>
      <w:r>
        <w:rPr>
          <w:rFonts w:ascii="Calibri" w:eastAsia="Calibri" w:hAnsi="Calibri" w:cs="Times New Roman"/>
          <w:sz w:val="24"/>
          <w:szCs w:val="24"/>
        </w:rPr>
        <w:t>Министерство на туризма</w:t>
      </w:r>
      <w:r w:rsidRPr="00B2682D">
        <w:rPr>
          <w:rFonts w:ascii="Calibri" w:eastAsia="Calibri" w:hAnsi="Calibri" w:cs="Times New Roman"/>
          <w:sz w:val="24"/>
          <w:szCs w:val="24"/>
        </w:rPr>
        <w:t xml:space="preserve"> финален технически и финансов отчет, съдържащ информация относно цялостното изпълнение на проекта и постигнатите резултати.</w:t>
      </w:r>
    </w:p>
    <w:p w14:paraId="0A304667"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B2682D">
        <w:rPr>
          <w:rFonts w:ascii="Calibri" w:eastAsia="Calibri" w:hAnsi="Calibri" w:cs="Times New Roman"/>
          <w:sz w:val="24"/>
          <w:szCs w:val="24"/>
        </w:rPr>
        <w:t>Разходи, отнасящи се за дейности, които обхващат период, различен от периода на допустимост на разходите, няма да се считат за допустими. Разходооправдателните документи следва да са издадени в периода на допустимост на разходите по процедурата.</w:t>
      </w:r>
    </w:p>
    <w:p w14:paraId="79099C94"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B2682D">
        <w:rPr>
          <w:rFonts w:ascii="Calibri" w:eastAsia="Calibri" w:hAnsi="Calibri" w:cs="Times New Roman"/>
          <w:b/>
          <w:sz w:val="24"/>
          <w:szCs w:val="24"/>
        </w:rPr>
        <w:t xml:space="preserve">3/ </w:t>
      </w:r>
      <w:r w:rsidRPr="00B2682D">
        <w:rPr>
          <w:rFonts w:ascii="Calibri" w:eastAsia="Calibri" w:hAnsi="Calibri" w:cs="Times New Roman"/>
          <w:sz w:val="24"/>
          <w:szCs w:val="24"/>
        </w:rPr>
        <w:t xml:space="preserve">Да са в съответствие с видовете разходи, посочени в т. </w:t>
      </w:r>
      <w:r w:rsidRPr="00DC29CB">
        <w:rPr>
          <w:rFonts w:ascii="Calibri" w:eastAsia="Calibri" w:hAnsi="Calibri" w:cs="Times New Roman"/>
          <w:sz w:val="24"/>
          <w:szCs w:val="24"/>
        </w:rPr>
        <w:t>14.2.</w:t>
      </w:r>
      <w:r w:rsidRPr="00B2682D">
        <w:rPr>
          <w:rFonts w:ascii="Calibri" w:eastAsia="Calibri" w:hAnsi="Calibri" w:cs="Times New Roman"/>
          <w:sz w:val="24"/>
          <w:szCs w:val="24"/>
        </w:rPr>
        <w:t xml:space="preserve"> на настоящите Условия.</w:t>
      </w:r>
    </w:p>
    <w:p w14:paraId="00C8DEB1"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B2682D">
        <w:rPr>
          <w:rFonts w:ascii="Calibri" w:eastAsia="Calibri" w:hAnsi="Calibri" w:cs="Times New Roman"/>
          <w:b/>
          <w:sz w:val="24"/>
          <w:szCs w:val="24"/>
        </w:rPr>
        <w:t>4/</w:t>
      </w:r>
      <w:r w:rsidRPr="00B2682D">
        <w:rPr>
          <w:rFonts w:ascii="Calibri" w:eastAsia="Calibri" w:hAnsi="Calibri" w:cs="Times New Roman"/>
          <w:sz w:val="24"/>
          <w:szCs w:val="24"/>
        </w:rPr>
        <w:t xml:space="preserve"> За разходите да е налична адекватна одитна следа, включително да са спазени изискванията за съхраняване на документите по чл. 140 от Регламент (ЕС) № 1303/2013.</w:t>
      </w:r>
    </w:p>
    <w:p w14:paraId="3513E8C5"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b/>
          <w:i/>
          <w:sz w:val="24"/>
          <w:szCs w:val="24"/>
        </w:rPr>
      </w:pPr>
      <w:r w:rsidRPr="00B2682D">
        <w:rPr>
          <w:rFonts w:ascii="Calibri" w:eastAsia="Calibri" w:hAnsi="Calibri" w:cs="Times New Roman"/>
          <w:b/>
          <w:sz w:val="24"/>
          <w:szCs w:val="24"/>
        </w:rPr>
        <w:t>5/</w:t>
      </w:r>
      <w:r w:rsidRPr="00B2682D">
        <w:rPr>
          <w:rFonts w:ascii="Calibri" w:eastAsia="Calibri" w:hAnsi="Calibri" w:cs="Times New Roman"/>
          <w:sz w:val="24"/>
          <w:szCs w:val="24"/>
        </w:rPr>
        <w:t xml:space="preserve"> Да са действително платени от страна на бенефициента (т.е. да е платена цялата стойност на представените фактури или други първични счетоводни документи, включително стойността на ДДС), по банков път или в брой, от 01.02.2020 г. до датата  на подаване на финалния отчет. Разходи, подкрепени с протоколи за прихващане, не се считат за допустими.</w:t>
      </w:r>
    </w:p>
    <w:p w14:paraId="57D59772"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B2682D">
        <w:rPr>
          <w:rFonts w:ascii="Calibri" w:eastAsia="Calibri" w:hAnsi="Calibri" w:cs="Times New Roman"/>
          <w:b/>
          <w:sz w:val="24"/>
          <w:szCs w:val="24"/>
        </w:rPr>
        <w:t>6/</w:t>
      </w:r>
      <w:r w:rsidRPr="00B2682D">
        <w:rPr>
          <w:rFonts w:ascii="Calibri" w:eastAsia="Calibri" w:hAnsi="Calibri" w:cs="Times New Roman"/>
          <w:sz w:val="24"/>
          <w:szCs w:val="24"/>
        </w:rPr>
        <w:t xml:space="preserve"> Да са отразени в счетоводната документация на бенефициента</w:t>
      </w:r>
      <w:r w:rsidRPr="00B2682D">
        <w:rPr>
          <w:rFonts w:ascii="Calibri" w:eastAsia="Calibri" w:hAnsi="Calibri" w:cs="Times New Roman"/>
          <w:sz w:val="24"/>
          <w:szCs w:val="24"/>
          <w:lang w:val="en-US"/>
        </w:rPr>
        <w:t xml:space="preserve"> чрез отделни счетоводни аналитични сметки или в отделна счетоводна система</w:t>
      </w:r>
      <w:r w:rsidRPr="00B2682D">
        <w:rPr>
          <w:rFonts w:ascii="Calibri" w:eastAsia="Calibri" w:hAnsi="Calibri" w:cs="Times New Roman"/>
          <w:sz w:val="24"/>
          <w:szCs w:val="24"/>
        </w:rPr>
        <w:t>.</w:t>
      </w:r>
    </w:p>
    <w:p w14:paraId="381FD980"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B2682D">
        <w:rPr>
          <w:rFonts w:ascii="Calibri" w:eastAsia="Calibri" w:hAnsi="Calibri" w:cs="Times New Roman"/>
          <w:b/>
          <w:sz w:val="24"/>
          <w:szCs w:val="24"/>
        </w:rPr>
        <w:t>7/</w:t>
      </w:r>
      <w:r w:rsidRPr="00B2682D">
        <w:rPr>
          <w:rFonts w:ascii="Calibri" w:eastAsia="Calibri" w:hAnsi="Calibri" w:cs="Times New Roman"/>
          <w:sz w:val="24"/>
          <w:szCs w:val="24"/>
        </w:rPr>
        <w:t xml:space="preserve"> Да могат да се установят и проверят, да бъдат подкрепени от оригинални разходооправдателни документи.</w:t>
      </w:r>
    </w:p>
    <w:p w14:paraId="38E7E701" w14:textId="47B74028"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B2682D">
        <w:rPr>
          <w:rFonts w:ascii="Calibri" w:eastAsia="Calibri" w:hAnsi="Calibri" w:cs="Times New Roman"/>
          <w:b/>
          <w:sz w:val="24"/>
          <w:szCs w:val="24"/>
        </w:rPr>
        <w:t>8/</w:t>
      </w:r>
      <w:r w:rsidRPr="00B2682D">
        <w:rPr>
          <w:rFonts w:ascii="Calibri" w:eastAsia="Calibri" w:hAnsi="Calibri" w:cs="Times New Roman"/>
          <w:sz w:val="24"/>
          <w:szCs w:val="24"/>
        </w:rPr>
        <w:t xml:space="preserve"> Да са определени и извършени под отговорността на </w:t>
      </w:r>
      <w:r w:rsidR="00DB6101">
        <w:rPr>
          <w:rFonts w:ascii="Calibri" w:eastAsia="Calibri" w:hAnsi="Calibri" w:cs="Times New Roman"/>
          <w:sz w:val="24"/>
          <w:szCs w:val="24"/>
        </w:rPr>
        <w:t>Министерство на туризма</w:t>
      </w:r>
      <w:r w:rsidRPr="00B2682D">
        <w:rPr>
          <w:rFonts w:ascii="Calibri" w:eastAsia="Calibri" w:hAnsi="Calibri" w:cs="Times New Roman"/>
          <w:sz w:val="24"/>
          <w:szCs w:val="24"/>
        </w:rPr>
        <w:t xml:space="preserve"> и </w:t>
      </w:r>
      <w:r w:rsidR="00DB6101">
        <w:rPr>
          <w:rFonts w:ascii="Calibri" w:eastAsia="Calibri" w:hAnsi="Calibri" w:cs="Times New Roman"/>
          <w:sz w:val="24"/>
          <w:szCs w:val="24"/>
        </w:rPr>
        <w:t xml:space="preserve">да не са в нарушение на изискванията, заложени в </w:t>
      </w:r>
      <w:r w:rsidR="0068704D" w:rsidRPr="0068704D">
        <w:rPr>
          <w:rFonts w:ascii="Calibri" w:eastAsia="Calibri" w:hAnsi="Calibri" w:cs="Times New Roman"/>
          <w:sz w:val="24"/>
          <w:szCs w:val="24"/>
        </w:rPr>
        <w:t>процедура чрез директно предоставяне  BG16RFOP002-2.080 „Подкрепа за МСП от туристическия сектор за преодоляване на икономическите последствия от  COVID-19 чрез прилагане на схема за подпомагане от Министерството на туризма (МТ)“</w:t>
      </w:r>
    </w:p>
    <w:p w14:paraId="3395F398"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B2682D">
        <w:rPr>
          <w:rFonts w:ascii="Calibri" w:eastAsia="Calibri" w:hAnsi="Calibri" w:cs="Times New Roman"/>
          <w:b/>
          <w:sz w:val="24"/>
          <w:szCs w:val="24"/>
        </w:rPr>
        <w:t>9/</w:t>
      </w:r>
      <w:r w:rsidRPr="00B2682D">
        <w:rPr>
          <w:rFonts w:ascii="Calibri" w:eastAsia="Calibri" w:hAnsi="Calibri" w:cs="Times New Roman"/>
          <w:sz w:val="24"/>
          <w:szCs w:val="24"/>
        </w:rPr>
        <w:t xml:space="preserve"> Да са за реално доставени продукти и извършени услуги.</w:t>
      </w:r>
    </w:p>
    <w:p w14:paraId="1AAEED15" w14:textId="77777777" w:rsidR="00B2682D" w:rsidRPr="00B2682D" w:rsidRDefault="00B2682D" w:rsidP="00B2682D">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B2682D">
        <w:rPr>
          <w:rFonts w:ascii="Calibri" w:eastAsia="Calibri" w:hAnsi="Calibri" w:cs="Times New Roman"/>
          <w:b/>
          <w:sz w:val="24"/>
          <w:szCs w:val="24"/>
        </w:rPr>
        <w:t>10/</w:t>
      </w:r>
      <w:r w:rsidRPr="00B2682D">
        <w:rPr>
          <w:rFonts w:ascii="Calibri" w:eastAsia="Calibri" w:hAnsi="Calibri" w:cs="Times New Roman"/>
          <w:sz w:val="24"/>
          <w:szCs w:val="24"/>
        </w:rPr>
        <w:t xml:space="preserve"> Да са съобразени с пазарните цени за съответния вид разход.</w:t>
      </w:r>
    </w:p>
    <w:p w14:paraId="43C9F075" w14:textId="57026A5B" w:rsidR="00B2682D" w:rsidRPr="00B2682D" w:rsidRDefault="00B2682D" w:rsidP="00B2682D">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014EB2">
        <w:rPr>
          <w:rFonts w:ascii="Calibri" w:eastAsia="Calibri" w:hAnsi="Calibri" w:cs="Times New Roman"/>
          <w:sz w:val="24"/>
          <w:szCs w:val="24"/>
        </w:rPr>
        <w:t>Бюджетът (т. 4 от Формуляра за кандидатстване) трябва да отразява допустимите разходи, които са свързани с изпълнението на проекта. По</w:t>
      </w:r>
      <w:r w:rsidRPr="00B2682D">
        <w:rPr>
          <w:rFonts w:ascii="Calibri" w:eastAsia="Calibri" w:hAnsi="Calibri" w:cs="Times New Roman"/>
          <w:sz w:val="24"/>
          <w:szCs w:val="24"/>
        </w:rPr>
        <w:t xml:space="preserve"> настоящата процедура са недопустими разходите за </w:t>
      </w:r>
      <w:r w:rsidRPr="00014EB2">
        <w:rPr>
          <w:rFonts w:ascii="Calibri" w:eastAsia="Calibri" w:hAnsi="Calibri" w:cs="Times New Roman"/>
          <w:sz w:val="24"/>
          <w:szCs w:val="24"/>
        </w:rPr>
        <w:t>възстановим ДДС във връзка с изпълнението на проекта. Относно третирането на ДДС следва да се запознаете с Указание ДНФ 3/23.12.2016 г. на министъра на финансите за третиране на ДДС като допустим разход при изпълнение на проекти по оперативните програми, съфинансирани от ЕФРР, ЕСФ, КФ и ЕФМР на ЕС за програмен период</w:t>
      </w:r>
      <w:r w:rsidRPr="00B2682D">
        <w:rPr>
          <w:rFonts w:ascii="Calibri" w:eastAsia="Calibri" w:hAnsi="Calibri" w:cs="Times New Roman"/>
          <w:sz w:val="24"/>
          <w:szCs w:val="24"/>
        </w:rPr>
        <w:t xml:space="preserve"> 2014-2020.</w:t>
      </w:r>
    </w:p>
    <w:p w14:paraId="3C60F55D" w14:textId="610F9FAE" w:rsidR="002A55D7" w:rsidRDefault="00B2682D" w:rsidP="00B2682D">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48652C">
        <w:rPr>
          <w:rFonts w:ascii="Calibri" w:eastAsia="Calibri" w:hAnsi="Calibri" w:cs="Times New Roman"/>
          <w:b/>
          <w:sz w:val="24"/>
          <w:szCs w:val="24"/>
        </w:rPr>
        <w:t>ВАЖНО:</w:t>
      </w:r>
      <w:r w:rsidRPr="0048652C">
        <w:rPr>
          <w:rFonts w:ascii="Calibri" w:eastAsia="Calibri" w:hAnsi="Calibri" w:cs="Times New Roman"/>
          <w:sz w:val="24"/>
          <w:szCs w:val="24"/>
        </w:rPr>
        <w:t xml:space="preserve"> </w:t>
      </w:r>
      <w:r w:rsidR="002A55D7" w:rsidRPr="002A55D7">
        <w:rPr>
          <w:rFonts w:ascii="Calibri" w:eastAsia="Calibri" w:hAnsi="Calibri" w:cs="Times New Roman"/>
          <w:sz w:val="24"/>
          <w:szCs w:val="24"/>
        </w:rPr>
        <w:t xml:space="preserve">ВАЖНО: Изплащането на безвъзмездната помощ по настоящата процедура  е предвидено да бъде извършвано в срок от 15 работни дни от датата на сключване на административния договор.  </w:t>
      </w:r>
    </w:p>
    <w:p w14:paraId="351A8A54" w14:textId="48A8BAC5" w:rsidR="00B2682D" w:rsidRPr="00B2682D" w:rsidRDefault="00B2682D" w:rsidP="00B2682D">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48652C">
        <w:rPr>
          <w:rFonts w:ascii="Calibri" w:eastAsia="Calibri" w:hAnsi="Calibri" w:cs="Times New Roman"/>
          <w:sz w:val="24"/>
          <w:szCs w:val="24"/>
        </w:rPr>
        <w:t>За целите на извършване на плащането кандидатите следва да включат в т. 5 от Формуляра за кандидатстване информация за фирмена банкова сметка на кандидата</w:t>
      </w:r>
      <w:r w:rsidRPr="0048652C">
        <w:rPr>
          <w:rFonts w:ascii="Calibri" w:eastAsia="Calibri" w:hAnsi="Calibri" w:cs="Times New Roman"/>
          <w:sz w:val="24"/>
          <w:szCs w:val="24"/>
          <w:lang w:val="en-US"/>
        </w:rPr>
        <w:t xml:space="preserve">, </w:t>
      </w:r>
      <w:r w:rsidRPr="0048652C">
        <w:rPr>
          <w:rFonts w:ascii="Calibri" w:eastAsia="Calibri" w:hAnsi="Calibri" w:cs="Times New Roman"/>
          <w:sz w:val="24"/>
          <w:szCs w:val="24"/>
        </w:rPr>
        <w:t xml:space="preserve">по която се предвижда да бъде извършено окончателното плащане. </w:t>
      </w:r>
    </w:p>
    <w:p w14:paraId="320A9AFE" w14:textId="77777777" w:rsidR="001603B0" w:rsidRPr="009976F4" w:rsidRDefault="001603B0" w:rsidP="009976F4">
      <w:pPr>
        <w:pStyle w:val="Heading2"/>
        <w:spacing w:before="120" w:after="120"/>
      </w:pPr>
      <w:bookmarkStart w:id="27" w:name="_Toc49349879"/>
      <w:r w:rsidRPr="009976F4">
        <w:t>14.2. Допустими разходи</w:t>
      </w:r>
      <w:bookmarkEnd w:id="26"/>
      <w:bookmarkEnd w:id="27"/>
    </w:p>
    <w:p w14:paraId="28DC0DCF" w14:textId="489A0D07" w:rsidR="00153C1F" w:rsidRPr="003C4AB6" w:rsidRDefault="00C518FA" w:rsidP="00C518FA">
      <w:pPr>
        <w:pBdr>
          <w:top w:val="single" w:sz="4" w:space="1" w:color="auto"/>
          <w:left w:val="single" w:sz="4" w:space="4" w:color="auto"/>
          <w:bottom w:val="single" w:sz="4" w:space="1" w:color="auto"/>
          <w:right w:val="single" w:sz="4" w:space="4" w:color="auto"/>
        </w:pBdr>
        <w:spacing w:after="240" w:line="240" w:lineRule="auto"/>
        <w:jc w:val="both"/>
        <w:rPr>
          <w:sz w:val="24"/>
          <w:szCs w:val="24"/>
        </w:rPr>
      </w:pPr>
      <w:r w:rsidRPr="003C4AB6">
        <w:rPr>
          <w:sz w:val="24"/>
          <w:szCs w:val="24"/>
        </w:rPr>
        <w:t xml:space="preserve">Допустимите разходи </w:t>
      </w:r>
      <w:r w:rsidRPr="00E05E03">
        <w:rPr>
          <w:rFonts w:ascii="Calibri" w:eastAsia="Calibri" w:hAnsi="Calibri" w:cs="Times New Roman"/>
          <w:sz w:val="24"/>
          <w:szCs w:val="24"/>
        </w:rPr>
        <w:t xml:space="preserve">следва да са извършени законосъобразно и </w:t>
      </w:r>
      <w:r w:rsidRPr="003C4AB6">
        <w:rPr>
          <w:sz w:val="24"/>
          <w:szCs w:val="24"/>
        </w:rPr>
        <w:t>не трябва да противоречат на правилата, описани в Регламент (ЕС) № 1301/2013 на Европейския парламент и Съвета</w:t>
      </w:r>
      <w:r w:rsidR="000C7832">
        <w:rPr>
          <w:sz w:val="24"/>
          <w:szCs w:val="24"/>
        </w:rPr>
        <w:t xml:space="preserve">, </w:t>
      </w:r>
      <w:r w:rsidRPr="003C4AB6">
        <w:rPr>
          <w:sz w:val="24"/>
          <w:szCs w:val="24"/>
        </w:rPr>
        <w:t>Регламент (ЕС) № 1303/2013 на Европейския парламент и Съвета</w:t>
      </w:r>
      <w:r w:rsidR="000C7832">
        <w:rPr>
          <w:sz w:val="24"/>
          <w:szCs w:val="24"/>
        </w:rPr>
        <w:t>,</w:t>
      </w:r>
      <w:r w:rsidR="001C206D" w:rsidRPr="001C206D">
        <w:t xml:space="preserve"> </w:t>
      </w:r>
      <w:r w:rsidR="001C206D" w:rsidRPr="001C206D">
        <w:rPr>
          <w:sz w:val="24"/>
          <w:szCs w:val="24"/>
        </w:rPr>
        <w:t xml:space="preserve">Регламент (ЕС) 2020/558 на Европейския парламент и на Съвета от 23 април 2020 година за изменение на регламенти 1301/2013 и 1303/2013 по отношение на специалните мерки за предоставяне на изключителна гъвкавост за използване на европейските структурни и инвестиционни фондове в отговор на избухването на COVID-19 </w:t>
      </w:r>
      <w:r w:rsidR="001C206D">
        <w:rPr>
          <w:sz w:val="24"/>
          <w:szCs w:val="24"/>
        </w:rPr>
        <w:t>и приложимата национална уредба,</w:t>
      </w:r>
      <w:r w:rsidR="00C04959" w:rsidRPr="00C04959">
        <w:rPr>
          <w:rFonts w:eastAsia="Calibri" w:cs="Times New Roman"/>
          <w:sz w:val="24"/>
          <w:szCs w:val="24"/>
        </w:rPr>
        <w:t xml:space="preserve"> </w:t>
      </w:r>
      <w:r w:rsidR="00C04959" w:rsidRPr="00C04959">
        <w:rPr>
          <w:sz w:val="24"/>
          <w:szCs w:val="24"/>
        </w:rPr>
        <w:t>Регламент (ЕС) № 1407/2013 на Европейската Комисия по прилагане на режима „</w:t>
      </w:r>
      <w:r w:rsidR="00C04959" w:rsidRPr="00C04959">
        <w:rPr>
          <w:sz w:val="24"/>
          <w:szCs w:val="24"/>
          <w:lang w:val="en-US"/>
        </w:rPr>
        <w:t>de minimis</w:t>
      </w:r>
      <w:r w:rsidR="00C04959" w:rsidRPr="00C04959">
        <w:rPr>
          <w:sz w:val="24"/>
          <w:szCs w:val="24"/>
        </w:rPr>
        <w:t xml:space="preserve">“, </w:t>
      </w:r>
      <w:r w:rsidRPr="005203DE">
        <w:rPr>
          <w:rFonts w:ascii="Calibri" w:eastAsia="Calibri" w:hAnsi="Calibri" w:cs="Times New Roman"/>
          <w:sz w:val="24"/>
          <w:szCs w:val="24"/>
        </w:rPr>
        <w:t xml:space="preserve">Закона за управление на средствата от Европейските структурни и инвестиционни фондове </w:t>
      </w:r>
      <w:r w:rsidRPr="005203DE">
        <w:rPr>
          <w:rFonts w:ascii="Calibri" w:eastAsia="Calibri" w:hAnsi="Calibri" w:cs="Times New Roman"/>
          <w:sz w:val="24"/>
          <w:szCs w:val="24"/>
          <w:lang w:val="en-US"/>
        </w:rPr>
        <w:t>(</w:t>
      </w:r>
      <w:r w:rsidRPr="005203DE">
        <w:rPr>
          <w:rFonts w:ascii="Calibri" w:eastAsia="Calibri" w:hAnsi="Calibri" w:cs="Times New Roman"/>
          <w:sz w:val="24"/>
          <w:szCs w:val="24"/>
        </w:rPr>
        <w:t>ЗУСЕСИФ</w:t>
      </w:r>
      <w:r w:rsidRPr="005203DE">
        <w:rPr>
          <w:rFonts w:ascii="Calibri" w:eastAsia="Calibri" w:hAnsi="Calibri" w:cs="Times New Roman"/>
          <w:sz w:val="24"/>
          <w:szCs w:val="24"/>
          <w:lang w:val="en-US"/>
        </w:rPr>
        <w:t>)</w:t>
      </w:r>
      <w:r w:rsidRPr="005203DE">
        <w:rPr>
          <w:rFonts w:ascii="Calibri" w:eastAsia="Calibri" w:hAnsi="Calibri" w:cs="Times New Roman"/>
          <w:sz w:val="24"/>
          <w:szCs w:val="24"/>
        </w:rPr>
        <w:t>,</w:t>
      </w:r>
      <w:r>
        <w:rPr>
          <w:sz w:val="24"/>
          <w:szCs w:val="24"/>
        </w:rPr>
        <w:t xml:space="preserve"> </w:t>
      </w:r>
      <w:r w:rsidRPr="0083395F">
        <w:rPr>
          <w:sz w:val="24"/>
          <w:szCs w:val="24"/>
        </w:rPr>
        <w:t>както и всички</w:t>
      </w:r>
      <w:r w:rsidR="00824C79">
        <w:rPr>
          <w:sz w:val="24"/>
          <w:szCs w:val="24"/>
        </w:rPr>
        <w:t xml:space="preserve"> други законови и подзаконови </w:t>
      </w:r>
      <w:r w:rsidRPr="005203DE">
        <w:rPr>
          <w:sz w:val="24"/>
          <w:szCs w:val="24"/>
        </w:rPr>
        <w:t xml:space="preserve">нормативни актове от приложимото право на Европейския съюз и българското законодателство и настоящите </w:t>
      </w:r>
      <w:r>
        <w:rPr>
          <w:sz w:val="24"/>
          <w:szCs w:val="24"/>
        </w:rPr>
        <w:t>Условия</w:t>
      </w:r>
      <w:r w:rsidRPr="005203DE">
        <w:rPr>
          <w:sz w:val="24"/>
          <w:szCs w:val="24"/>
        </w:rPr>
        <w:t xml:space="preserve"> за кандидатстване.</w:t>
      </w:r>
      <w:r w:rsidR="00A65700">
        <w:rPr>
          <w:sz w:val="24"/>
          <w:szCs w:val="24"/>
        </w:rPr>
        <w:t xml:space="preserve"> </w:t>
      </w:r>
    </w:p>
    <w:p w14:paraId="0CC1B3B2" w14:textId="77777777" w:rsidR="00C518FA" w:rsidRDefault="00C518FA" w:rsidP="00C518FA">
      <w:pPr>
        <w:pBdr>
          <w:top w:val="single" w:sz="4" w:space="1" w:color="auto"/>
          <w:left w:val="single" w:sz="4" w:space="4" w:color="auto"/>
          <w:bottom w:val="single" w:sz="4" w:space="1" w:color="auto"/>
          <w:right w:val="single" w:sz="4" w:space="4" w:color="auto"/>
        </w:pBdr>
        <w:spacing w:after="240" w:line="240" w:lineRule="auto"/>
        <w:jc w:val="both"/>
        <w:rPr>
          <w:b/>
          <w:sz w:val="24"/>
          <w:szCs w:val="24"/>
        </w:rPr>
      </w:pPr>
      <w:r w:rsidRPr="003C4AB6">
        <w:rPr>
          <w:b/>
          <w:sz w:val="24"/>
          <w:szCs w:val="24"/>
        </w:rPr>
        <w:t xml:space="preserve">Допустими по </w:t>
      </w:r>
      <w:r w:rsidR="00E3330D">
        <w:rPr>
          <w:b/>
          <w:sz w:val="24"/>
          <w:szCs w:val="24"/>
        </w:rPr>
        <w:t xml:space="preserve">настоящата </w:t>
      </w:r>
      <w:r w:rsidRPr="003C4AB6">
        <w:rPr>
          <w:b/>
          <w:sz w:val="24"/>
          <w:szCs w:val="24"/>
        </w:rPr>
        <w:t xml:space="preserve">процедура са следните видове разходи: </w:t>
      </w:r>
    </w:p>
    <w:p w14:paraId="660F6FFD" w14:textId="4EB04129" w:rsidR="0076152F" w:rsidRPr="0076152F" w:rsidRDefault="0076152F" w:rsidP="00907703">
      <w:pPr>
        <w:pBdr>
          <w:top w:val="single" w:sz="4" w:space="1" w:color="auto"/>
          <w:left w:val="single" w:sz="4" w:space="4" w:color="auto"/>
          <w:bottom w:val="single" w:sz="4" w:space="0" w:color="auto"/>
          <w:right w:val="single" w:sz="4" w:space="4" w:color="auto"/>
        </w:pBdr>
        <w:spacing w:after="240" w:line="240" w:lineRule="auto"/>
        <w:jc w:val="both"/>
        <w:rPr>
          <w:rFonts w:ascii="Calibri" w:eastAsia="Times New Roman" w:hAnsi="Calibri" w:cs="Calibri"/>
          <w:sz w:val="24"/>
          <w:szCs w:val="24"/>
          <w:lang w:eastAsia="bg-BG"/>
        </w:rPr>
      </w:pPr>
      <w:r w:rsidRPr="0076152F">
        <w:rPr>
          <w:rFonts w:ascii="Calibri" w:eastAsia="Calibri" w:hAnsi="Calibri" w:cs="Calibri"/>
          <w:b/>
          <w:sz w:val="24"/>
          <w:szCs w:val="24"/>
        </w:rPr>
        <w:t xml:space="preserve">1/ </w:t>
      </w:r>
      <w:r w:rsidRPr="0076152F">
        <w:rPr>
          <w:rFonts w:ascii="Calibri" w:eastAsia="Times New Roman" w:hAnsi="Calibri" w:cs="Calibri"/>
          <w:sz w:val="24"/>
          <w:szCs w:val="24"/>
          <w:lang w:eastAsia="bg-BG"/>
        </w:rPr>
        <w:t>Предоставените по процедурата средства следва да бъдат използвани за покриване на текущите нужди на кандидатите и извършване на разход</w:t>
      </w:r>
      <w:r>
        <w:rPr>
          <w:rFonts w:ascii="Calibri" w:eastAsia="Times New Roman" w:hAnsi="Calibri" w:cs="Calibri"/>
          <w:sz w:val="24"/>
          <w:szCs w:val="24"/>
          <w:lang w:eastAsia="bg-BG"/>
        </w:rPr>
        <w:t xml:space="preserve">и за </w:t>
      </w:r>
      <w:r w:rsidR="00907703" w:rsidRPr="00907703">
        <w:rPr>
          <w:rFonts w:ascii="Calibri" w:eastAsia="Times New Roman" w:hAnsi="Calibri" w:cs="Calibri"/>
          <w:sz w:val="24"/>
          <w:szCs w:val="24"/>
          <w:lang w:eastAsia="bg-BG"/>
        </w:rPr>
        <w:t>оперативен капитал</w:t>
      </w:r>
      <w:r w:rsidRPr="0076152F">
        <w:rPr>
          <w:rFonts w:ascii="Calibri" w:eastAsia="Times New Roman" w:hAnsi="Calibri" w:cs="Calibri"/>
          <w:sz w:val="24"/>
          <w:szCs w:val="24"/>
          <w:lang w:eastAsia="bg-BG"/>
        </w:rPr>
        <w:t>, чиято стойност се калкулира в стойността на предоставяната т</w:t>
      </w:r>
      <w:r w:rsidR="00DA601D">
        <w:rPr>
          <w:rFonts w:ascii="Calibri" w:eastAsia="Times New Roman" w:hAnsi="Calibri" w:cs="Calibri"/>
          <w:sz w:val="24"/>
          <w:szCs w:val="24"/>
          <w:lang w:eastAsia="bg-BG"/>
        </w:rPr>
        <w:t>уроператорска</w:t>
      </w:r>
      <w:r w:rsidR="00676BA4">
        <w:rPr>
          <w:rFonts w:ascii="Calibri" w:eastAsia="Times New Roman" w:hAnsi="Calibri" w:cs="Calibri"/>
          <w:sz w:val="24"/>
          <w:szCs w:val="24"/>
          <w:lang w:eastAsia="bg-BG"/>
        </w:rPr>
        <w:t>/турагентска</w:t>
      </w:r>
      <w:r w:rsidR="00907703">
        <w:rPr>
          <w:rFonts w:ascii="Calibri" w:eastAsia="Times New Roman" w:hAnsi="Calibri" w:cs="Calibri"/>
          <w:sz w:val="24"/>
          <w:szCs w:val="24"/>
          <w:lang w:eastAsia="bg-BG"/>
        </w:rPr>
        <w:t xml:space="preserve"> услуга.</w:t>
      </w:r>
    </w:p>
    <w:p w14:paraId="20463206" w14:textId="3C85F87B" w:rsidR="00DE33D0" w:rsidRPr="00DE33D0" w:rsidRDefault="0076152F" w:rsidP="00DE33D0">
      <w:pPr>
        <w:pBdr>
          <w:top w:val="single" w:sz="4" w:space="1" w:color="auto"/>
          <w:left w:val="single" w:sz="4" w:space="4" w:color="auto"/>
          <w:bottom w:val="single" w:sz="4" w:space="0" w:color="auto"/>
          <w:right w:val="single" w:sz="4" w:space="4" w:color="auto"/>
        </w:pBdr>
        <w:spacing w:after="120" w:line="240" w:lineRule="auto"/>
        <w:jc w:val="both"/>
        <w:rPr>
          <w:rFonts w:ascii="Calibri" w:eastAsia="Times New Roman" w:hAnsi="Calibri" w:cs="Calibri"/>
          <w:sz w:val="24"/>
          <w:szCs w:val="24"/>
          <w:lang w:eastAsia="bg-BG"/>
        </w:rPr>
      </w:pPr>
      <w:r w:rsidRPr="0076152F">
        <w:rPr>
          <w:rFonts w:ascii="Calibri" w:eastAsia="Times New Roman" w:hAnsi="Calibri" w:cs="Calibri"/>
          <w:b/>
          <w:sz w:val="24"/>
          <w:szCs w:val="24"/>
          <w:lang w:eastAsia="bg-BG"/>
        </w:rPr>
        <w:t>ВАЖНО:</w:t>
      </w:r>
      <w:r w:rsidRPr="0076152F">
        <w:rPr>
          <w:rFonts w:ascii="Calibri" w:eastAsia="Times New Roman" w:hAnsi="Calibri" w:cs="Calibri"/>
          <w:sz w:val="24"/>
          <w:szCs w:val="24"/>
          <w:lang w:eastAsia="bg-BG"/>
        </w:rPr>
        <w:t xml:space="preserve"> </w:t>
      </w:r>
      <w:r w:rsidR="00DE33D0" w:rsidRPr="00DE33D0">
        <w:rPr>
          <w:rFonts w:ascii="Calibri" w:eastAsia="Times New Roman" w:hAnsi="Calibri" w:cs="Calibri"/>
          <w:sz w:val="24"/>
          <w:szCs w:val="24"/>
          <w:lang w:eastAsia="bg-BG"/>
        </w:rPr>
        <w:t xml:space="preserve">Редът за избор на изпълнител съгласно разпоредбите на ЗУСЕСИФ и ПМС №160/2016г. е приложим за бенефициентите за разходите, извършени в периода след обявяване на процедурата. Изискването не се прилага за разходите за наем и възнаграждения.  </w:t>
      </w:r>
    </w:p>
    <w:p w14:paraId="3FF9C71A" w14:textId="61012118" w:rsidR="00DE33D0" w:rsidRPr="00DE33D0" w:rsidRDefault="00DE33D0" w:rsidP="00DE33D0">
      <w:pPr>
        <w:pBdr>
          <w:top w:val="single" w:sz="4" w:space="1" w:color="auto"/>
          <w:left w:val="single" w:sz="4" w:space="4" w:color="auto"/>
          <w:bottom w:val="single" w:sz="4" w:space="0" w:color="auto"/>
          <w:right w:val="single" w:sz="4" w:space="4" w:color="auto"/>
        </w:pBdr>
        <w:spacing w:after="120" w:line="240" w:lineRule="auto"/>
        <w:jc w:val="both"/>
        <w:rPr>
          <w:rFonts w:ascii="Calibri" w:eastAsia="Times New Roman" w:hAnsi="Calibri" w:cs="Calibri"/>
          <w:sz w:val="24"/>
          <w:szCs w:val="24"/>
          <w:lang w:eastAsia="bg-BG"/>
        </w:rPr>
      </w:pPr>
      <w:r w:rsidRPr="00DE33D0">
        <w:rPr>
          <w:rFonts w:ascii="Calibri" w:eastAsia="Times New Roman" w:hAnsi="Calibri" w:cs="Calibri"/>
          <w:sz w:val="24"/>
          <w:szCs w:val="24"/>
          <w:lang w:eastAsia="bg-BG"/>
        </w:rPr>
        <w:t xml:space="preserve">В случай че общата стойност на заявените разходи (за доставки или услуги с идентичен или сходен предмет), които обхващат периода преди обявяването на процедурата и периода след това, надвишават регламентираните прагове, бенефициентът следва да проведе избор на изпълнител с „Публична покана“ съгласно разпоредбите на ПМС № 160 от 1 юли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както и указанията, заложени в Ръководството за изпълнение на ДБФП </w:t>
      </w:r>
      <w:r w:rsidR="0048652C" w:rsidRPr="00311E6F">
        <w:rPr>
          <w:rFonts w:ascii="Calibri" w:eastAsia="Times New Roman" w:hAnsi="Calibri" w:cs="Calibri"/>
          <w:sz w:val="24"/>
          <w:szCs w:val="24"/>
          <w:lang w:eastAsia="bg-BG"/>
        </w:rPr>
        <w:t>по процедурата (което ще бъде изготвено и публикувано преди сключване на административните договори)</w:t>
      </w:r>
      <w:r w:rsidRPr="00311E6F">
        <w:rPr>
          <w:rFonts w:ascii="Calibri" w:eastAsia="Times New Roman" w:hAnsi="Calibri" w:cs="Calibri"/>
          <w:sz w:val="24"/>
          <w:szCs w:val="24"/>
          <w:lang w:eastAsia="bg-BG"/>
        </w:rPr>
        <w:t>.</w:t>
      </w:r>
      <w:r w:rsidRPr="00DE33D0">
        <w:rPr>
          <w:rFonts w:ascii="Calibri" w:eastAsia="Times New Roman" w:hAnsi="Calibri" w:cs="Calibri"/>
          <w:sz w:val="24"/>
          <w:szCs w:val="24"/>
          <w:lang w:eastAsia="bg-BG"/>
        </w:rPr>
        <w:t xml:space="preserve"> Процедурата се провежда само за стойността на разходите, заявени за периода от обявяването на процедурата до приключване изпълнение на проекта. Когато общата стойност на заявените разходи попада под регламентираните прагове и ще бъдат извършени в периода след обявяването на процедурата, бенефициентите следва да съберат две съпоставими оферти. </w:t>
      </w:r>
    </w:p>
    <w:p w14:paraId="11202171" w14:textId="7D168937" w:rsidR="0048652C" w:rsidRPr="00AB7B3A" w:rsidRDefault="00DE33D0" w:rsidP="003F1C5C">
      <w:pPr>
        <w:pBdr>
          <w:top w:val="single" w:sz="4" w:space="1" w:color="auto"/>
          <w:left w:val="single" w:sz="4" w:space="4" w:color="auto"/>
          <w:bottom w:val="single" w:sz="4" w:space="0" w:color="auto"/>
          <w:right w:val="single" w:sz="4" w:space="4" w:color="auto"/>
        </w:pBdr>
        <w:spacing w:after="120" w:line="240" w:lineRule="auto"/>
        <w:jc w:val="both"/>
        <w:rPr>
          <w:rFonts w:eastAsia="Times New Roman" w:cs="Calibri"/>
          <w:sz w:val="24"/>
          <w:szCs w:val="24"/>
          <w:lang w:eastAsia="bg-BG"/>
        </w:rPr>
      </w:pPr>
      <w:r w:rsidRPr="00DE33D0">
        <w:rPr>
          <w:rFonts w:ascii="Calibri" w:eastAsia="Times New Roman" w:hAnsi="Calibri" w:cs="Calibri"/>
          <w:sz w:val="24"/>
          <w:szCs w:val="24"/>
          <w:lang w:eastAsia="bg-BG"/>
        </w:rPr>
        <w:t>За разходите, направени в периода от 01.02.2020 г. до обявяването на процедурата редът за избор на изпълнител съгласно разпоредбите на ЗУСЕСИФ и ПМС №160/2016г. НЕ СЕ ПРИЛАГА. Допълнително, за да са допустими направените разходи, це</w:t>
      </w:r>
      <w:r w:rsidR="0048652C">
        <w:rPr>
          <w:rFonts w:ascii="Calibri" w:eastAsia="Times New Roman" w:hAnsi="Calibri" w:cs="Calibri"/>
          <w:sz w:val="24"/>
          <w:szCs w:val="24"/>
          <w:lang w:eastAsia="bg-BG"/>
        </w:rPr>
        <w:t>ната за тях следв</w:t>
      </w:r>
      <w:r w:rsidR="003F1C5C">
        <w:rPr>
          <w:rFonts w:ascii="Calibri" w:eastAsia="Times New Roman" w:hAnsi="Calibri" w:cs="Calibri"/>
          <w:sz w:val="24"/>
          <w:szCs w:val="24"/>
          <w:lang w:eastAsia="bg-BG"/>
        </w:rPr>
        <w:t xml:space="preserve">а да е пазарна за доказване на </w:t>
      </w:r>
      <w:r w:rsidR="003F1C5C" w:rsidRPr="00AB7B3A">
        <w:rPr>
          <w:rFonts w:ascii="Calibri" w:eastAsia="Times New Roman" w:hAnsi="Calibri" w:cs="Calibri"/>
          <w:sz w:val="24"/>
          <w:szCs w:val="24"/>
          <w:lang w:eastAsia="bg-BG"/>
        </w:rPr>
        <w:t>което</w:t>
      </w:r>
      <w:r w:rsidR="0048652C" w:rsidRPr="00AB7B3A">
        <w:rPr>
          <w:rFonts w:eastAsia="Times New Roman" w:cs="Calibri"/>
          <w:sz w:val="24"/>
          <w:szCs w:val="24"/>
          <w:lang w:eastAsia="bg-BG"/>
        </w:rPr>
        <w:t xml:space="preserve"> при отчитане бенефициентите следва да представят не по-малко от 2 (две) съпоставими оферти</w:t>
      </w:r>
      <w:r w:rsidR="00A82E3B" w:rsidRPr="00AB7B3A">
        <w:rPr>
          <w:rFonts w:eastAsia="Times New Roman" w:cs="Calibri"/>
          <w:sz w:val="24"/>
          <w:szCs w:val="24"/>
          <w:lang w:eastAsia="bg-BG"/>
        </w:rPr>
        <w:t>,</w:t>
      </w:r>
      <w:r w:rsidR="003F1C5C" w:rsidRPr="00AB7B3A">
        <w:t xml:space="preserve"> </w:t>
      </w:r>
      <w:r w:rsidR="003F1C5C" w:rsidRPr="00AB7B3A">
        <w:rPr>
          <w:rFonts w:eastAsia="Times New Roman" w:cs="Calibri"/>
          <w:sz w:val="24"/>
          <w:szCs w:val="24"/>
          <w:lang w:eastAsia="bg-BG"/>
        </w:rPr>
        <w:t>пазарно проучване или друго доказателство (че цената е пазарна) за съответната отчетената услуга/ доставка на суровини, материали или консумативи.</w:t>
      </w:r>
      <w:r w:rsidR="0048652C" w:rsidRPr="00AB7B3A">
        <w:rPr>
          <w:rFonts w:eastAsia="Times New Roman" w:cs="Calibri"/>
          <w:sz w:val="24"/>
          <w:szCs w:val="24"/>
          <w:lang w:eastAsia="bg-BG"/>
        </w:rPr>
        <w:t xml:space="preserve">. </w:t>
      </w:r>
    </w:p>
    <w:p w14:paraId="6D0C4AD0" w14:textId="2862C80E" w:rsidR="0048652C" w:rsidRPr="00AB7B3A" w:rsidRDefault="0048652C" w:rsidP="0048652C">
      <w:pPr>
        <w:pBdr>
          <w:top w:val="single" w:sz="4" w:space="1" w:color="auto"/>
          <w:left w:val="single" w:sz="4" w:space="4" w:color="auto"/>
          <w:bottom w:val="single" w:sz="4" w:space="0" w:color="auto"/>
          <w:right w:val="single" w:sz="4" w:space="4" w:color="auto"/>
        </w:pBdr>
        <w:spacing w:after="120" w:line="240" w:lineRule="auto"/>
        <w:jc w:val="both"/>
        <w:rPr>
          <w:rFonts w:eastAsia="Times New Roman" w:cs="Calibri"/>
          <w:sz w:val="24"/>
          <w:szCs w:val="24"/>
          <w:lang w:eastAsia="bg-BG"/>
        </w:rPr>
      </w:pPr>
      <w:r w:rsidRPr="00AB7B3A">
        <w:rPr>
          <w:rFonts w:eastAsia="Times New Roman" w:cs="Calibri"/>
          <w:sz w:val="24"/>
          <w:szCs w:val="24"/>
          <w:lang w:eastAsia="bg-BG"/>
        </w:rPr>
        <w:t xml:space="preserve">В случай на съмнение за завишение на направените разходи от пазарните цени, </w:t>
      </w:r>
      <w:r w:rsidR="003F1C5C" w:rsidRPr="00AB7B3A">
        <w:rPr>
          <w:rFonts w:eastAsia="Times New Roman" w:cs="Calibri"/>
          <w:sz w:val="24"/>
          <w:szCs w:val="24"/>
          <w:lang w:eastAsia="bg-BG"/>
        </w:rPr>
        <w:t>МТ</w:t>
      </w:r>
      <w:r w:rsidRPr="00AB7B3A">
        <w:rPr>
          <w:rFonts w:eastAsia="Times New Roman" w:cs="Calibri"/>
          <w:sz w:val="24"/>
          <w:szCs w:val="24"/>
          <w:lang w:eastAsia="bg-BG"/>
        </w:rPr>
        <w:t xml:space="preserve"> си запазва правото да извърши допълнителна проверка и откаже възстановяване на същите.</w:t>
      </w:r>
    </w:p>
    <w:p w14:paraId="794824E8" w14:textId="000B89BA" w:rsidR="0076152F" w:rsidRPr="0076152F" w:rsidRDefault="00DE33D0" w:rsidP="00DE33D0">
      <w:pPr>
        <w:pBdr>
          <w:top w:val="single" w:sz="4" w:space="1" w:color="auto"/>
          <w:left w:val="single" w:sz="4" w:space="4" w:color="auto"/>
          <w:bottom w:val="single" w:sz="4" w:space="0" w:color="auto"/>
          <w:right w:val="single" w:sz="4" w:space="4" w:color="auto"/>
        </w:pBdr>
        <w:spacing w:after="120" w:line="240" w:lineRule="auto"/>
        <w:jc w:val="both"/>
        <w:rPr>
          <w:rFonts w:ascii="Calibri" w:eastAsia="Times New Roman" w:hAnsi="Calibri" w:cs="Calibri"/>
          <w:sz w:val="24"/>
          <w:szCs w:val="24"/>
          <w:lang w:eastAsia="bg-BG"/>
        </w:rPr>
      </w:pPr>
      <w:r w:rsidRPr="00AB7B3A">
        <w:rPr>
          <w:rFonts w:ascii="Calibri" w:eastAsia="Times New Roman" w:hAnsi="Calibri" w:cs="Calibri"/>
          <w:sz w:val="24"/>
          <w:szCs w:val="24"/>
          <w:lang w:eastAsia="bg-BG"/>
        </w:rPr>
        <w:t>За да са допустими разходите за възнаграждения същите следва да са до размера на тр</w:t>
      </w:r>
      <w:r w:rsidR="002A55D7" w:rsidRPr="00AB7B3A">
        <w:rPr>
          <w:rFonts w:ascii="Calibri" w:eastAsia="Times New Roman" w:hAnsi="Calibri" w:cs="Calibri"/>
          <w:sz w:val="24"/>
          <w:szCs w:val="24"/>
          <w:lang w:eastAsia="bg-BG"/>
        </w:rPr>
        <w:t>удовото правоотношение към 01.09</w:t>
      </w:r>
      <w:r w:rsidRPr="00AB7B3A">
        <w:rPr>
          <w:rFonts w:ascii="Calibri" w:eastAsia="Times New Roman" w:hAnsi="Calibri" w:cs="Calibri"/>
          <w:sz w:val="24"/>
          <w:szCs w:val="24"/>
          <w:lang w:eastAsia="bg-BG"/>
        </w:rPr>
        <w:t>.2020 г.</w:t>
      </w:r>
      <w:r w:rsidR="00311E6F">
        <w:rPr>
          <w:rFonts w:ascii="Calibri" w:eastAsia="Times New Roman" w:hAnsi="Calibri" w:cs="Calibri"/>
          <w:sz w:val="24"/>
          <w:szCs w:val="24"/>
          <w:lang w:eastAsia="bg-BG"/>
        </w:rPr>
        <w:t xml:space="preserve"> </w:t>
      </w:r>
      <w:r w:rsidR="0076152F" w:rsidRPr="00AB7B3A">
        <w:rPr>
          <w:rFonts w:ascii="Calibri" w:eastAsia="Times New Roman" w:hAnsi="Calibri" w:cs="Calibri"/>
          <w:sz w:val="24"/>
          <w:szCs w:val="24"/>
          <w:lang w:eastAsia="bg-BG"/>
        </w:rPr>
        <w:t xml:space="preserve">Разходите, направени в периода от 01.02.2020 г. до подаване на проектното предложение следва да са под праговете на ЗУСЕСИФ за прилагане на </w:t>
      </w:r>
      <w:r w:rsidR="0076152F" w:rsidRPr="00AB7B3A">
        <w:rPr>
          <w:rFonts w:ascii="Calibri" w:eastAsia="Times New Roman" w:hAnsi="Calibri" w:cs="Calibri"/>
          <w:sz w:val="24"/>
          <w:szCs w:val="24"/>
          <w:lang w:val="x-none" w:eastAsia="bg-BG"/>
        </w:rPr>
        <w:t>процедура за избор с публична покана</w:t>
      </w:r>
      <w:r w:rsidR="0076152F" w:rsidRPr="00AB7B3A">
        <w:rPr>
          <w:rFonts w:ascii="Calibri" w:eastAsia="Times New Roman" w:hAnsi="Calibri" w:cs="Calibri"/>
          <w:sz w:val="24"/>
          <w:szCs w:val="24"/>
          <w:vertAlign w:val="superscript"/>
          <w:lang w:eastAsia="bg-BG"/>
        </w:rPr>
        <w:footnoteReference w:id="6"/>
      </w:r>
      <w:r w:rsidR="0076152F" w:rsidRPr="00AB7B3A">
        <w:rPr>
          <w:rFonts w:ascii="Calibri" w:eastAsia="Times New Roman" w:hAnsi="Calibri" w:cs="Calibri"/>
          <w:sz w:val="24"/>
          <w:szCs w:val="24"/>
          <w:lang w:eastAsia="bg-BG"/>
        </w:rPr>
        <w:t xml:space="preserve"> като не може да бъдат предявявани разходи в по-голям от този размер за доставки или услуги с идентичен или сходен предмет. Изискването не се прилага за разходите за наем и възнаграждения. </w:t>
      </w:r>
      <w:r w:rsidR="0076152F" w:rsidRPr="00AB7B3A">
        <w:rPr>
          <w:rFonts w:ascii="Calibri" w:eastAsia="Times New Roman" w:hAnsi="Calibri" w:cs="Calibri"/>
          <w:iCs/>
          <w:sz w:val="24"/>
          <w:szCs w:val="24"/>
          <w:lang w:eastAsia="bg-BG"/>
        </w:rPr>
        <w:t>Допълнително, за да са допустими направените разходи, цената за тях следва да е пазарна. В случай на съмнение за завишение на направени</w:t>
      </w:r>
      <w:r w:rsidR="00F24A61" w:rsidRPr="00AB7B3A">
        <w:rPr>
          <w:rFonts w:ascii="Calibri" w:eastAsia="Times New Roman" w:hAnsi="Calibri" w:cs="Calibri"/>
          <w:iCs/>
          <w:sz w:val="24"/>
          <w:szCs w:val="24"/>
          <w:lang w:eastAsia="bg-BG"/>
        </w:rPr>
        <w:t>те разходи от пазарните цени, МТ</w:t>
      </w:r>
      <w:r w:rsidR="0076152F" w:rsidRPr="00AB7B3A">
        <w:rPr>
          <w:rFonts w:ascii="Calibri" w:eastAsia="Times New Roman" w:hAnsi="Calibri" w:cs="Calibri"/>
          <w:iCs/>
          <w:sz w:val="24"/>
          <w:szCs w:val="24"/>
          <w:lang w:eastAsia="bg-BG"/>
        </w:rPr>
        <w:t xml:space="preserve"> си запазва правото да извърши допълнителна проверка и откаже възстановяване на същите. </w:t>
      </w:r>
      <w:r w:rsidR="0076152F" w:rsidRPr="00AB7B3A">
        <w:rPr>
          <w:rFonts w:ascii="Calibri" w:eastAsia="Times New Roman" w:hAnsi="Calibri" w:cs="Calibri"/>
          <w:sz w:val="24"/>
          <w:szCs w:val="24"/>
          <w:lang w:eastAsia="bg-BG"/>
        </w:rPr>
        <w:t>Редът за избор на изпълнител съгласно разпоредбите на ЗУСЕСИФ и ПМС №160/2016г. е приложим за бенефициенти след подаване на проектното предложение.</w:t>
      </w:r>
      <w:r w:rsidR="0076152F" w:rsidRPr="00AB7B3A">
        <w:rPr>
          <w:rFonts w:ascii="Calibri" w:eastAsia="Calibri" w:hAnsi="Calibri" w:cs="Times New Roman"/>
          <w:sz w:val="24"/>
          <w:szCs w:val="24"/>
          <w:lang w:val="en-US"/>
        </w:rPr>
        <w:t xml:space="preserve"> </w:t>
      </w:r>
      <w:r w:rsidR="0076152F" w:rsidRPr="00AB7B3A">
        <w:rPr>
          <w:rFonts w:ascii="Calibri" w:eastAsia="Times New Roman" w:hAnsi="Calibri" w:cs="Calibri"/>
          <w:sz w:val="24"/>
          <w:szCs w:val="24"/>
          <w:lang w:val="en-US" w:eastAsia="bg-BG"/>
        </w:rPr>
        <w:t>В случай че общата стойност на заявените разходи (за доставки или услуги с идентичен или сходен предмет), които обхващат периода преди подаване на проектното предложение и периода след това</w:t>
      </w:r>
      <w:r w:rsidR="0076152F" w:rsidRPr="00AB7B3A">
        <w:rPr>
          <w:rFonts w:ascii="Calibri" w:eastAsia="Times New Roman" w:hAnsi="Calibri" w:cs="Calibri"/>
          <w:sz w:val="24"/>
          <w:szCs w:val="24"/>
          <w:lang w:eastAsia="bg-BG"/>
        </w:rPr>
        <w:t>,</w:t>
      </w:r>
      <w:r w:rsidR="0076152F" w:rsidRPr="00AB7B3A">
        <w:rPr>
          <w:rFonts w:ascii="Calibri" w:eastAsia="Times New Roman" w:hAnsi="Calibri" w:cs="Calibri"/>
          <w:sz w:val="24"/>
          <w:szCs w:val="24"/>
          <w:lang w:val="en-US" w:eastAsia="bg-BG"/>
        </w:rPr>
        <w:t xml:space="preserve"> надвишават регламентираните прагове, бенефициентът следва да проведе избор на изпълнител с „Публична покана“. Процедурата се провежда само за стойността на разходите, </w:t>
      </w:r>
      <w:r w:rsidR="0076152F" w:rsidRPr="00AB7B3A">
        <w:rPr>
          <w:rFonts w:ascii="Calibri" w:eastAsia="Times New Roman" w:hAnsi="Calibri" w:cs="Calibri"/>
          <w:sz w:val="24"/>
          <w:szCs w:val="24"/>
          <w:lang w:eastAsia="bg-BG"/>
        </w:rPr>
        <w:t>заявени</w:t>
      </w:r>
      <w:r w:rsidR="0076152F" w:rsidRPr="00AB7B3A">
        <w:rPr>
          <w:rFonts w:ascii="Calibri" w:eastAsia="Times New Roman" w:hAnsi="Calibri" w:cs="Calibri"/>
          <w:sz w:val="24"/>
          <w:szCs w:val="24"/>
          <w:lang w:val="en-US" w:eastAsia="bg-BG"/>
        </w:rPr>
        <w:t xml:space="preserve"> за периода от подаване на проектното предложение до приключване</w:t>
      </w:r>
      <w:r w:rsidR="0076152F" w:rsidRPr="00AB7B3A">
        <w:rPr>
          <w:rFonts w:ascii="Calibri" w:eastAsia="Times New Roman" w:hAnsi="Calibri" w:cs="Calibri"/>
          <w:sz w:val="24"/>
          <w:szCs w:val="24"/>
          <w:lang w:eastAsia="bg-BG"/>
        </w:rPr>
        <w:t xml:space="preserve"> изпълнение</w:t>
      </w:r>
      <w:r w:rsidR="0076152F" w:rsidRPr="00AB7B3A">
        <w:rPr>
          <w:rFonts w:ascii="Calibri" w:eastAsia="Times New Roman" w:hAnsi="Calibri" w:cs="Calibri"/>
          <w:sz w:val="24"/>
          <w:szCs w:val="24"/>
          <w:lang w:val="en-US" w:eastAsia="bg-BG"/>
        </w:rPr>
        <w:t xml:space="preserve"> на проекта.</w:t>
      </w:r>
      <w:r w:rsidR="0076152F" w:rsidRPr="00AB7B3A">
        <w:rPr>
          <w:rFonts w:ascii="Calibri" w:eastAsia="Times New Roman" w:hAnsi="Calibri" w:cs="Calibri"/>
          <w:sz w:val="24"/>
          <w:szCs w:val="24"/>
          <w:lang w:eastAsia="bg-BG"/>
        </w:rPr>
        <w:t xml:space="preserve"> Когато общата стойност на заявените разходи попада под регламентираните прагове и ще бъдат извършени в периода след сключване на административния договор за БФП, бенефициентите следва да съберат две съпоставими оферти.</w:t>
      </w:r>
      <w:r w:rsidR="0076152F" w:rsidRPr="0076152F">
        <w:rPr>
          <w:rFonts w:ascii="Calibri" w:eastAsia="Times New Roman" w:hAnsi="Calibri" w:cs="Calibri"/>
          <w:sz w:val="24"/>
          <w:szCs w:val="24"/>
          <w:lang w:eastAsia="bg-BG"/>
        </w:rPr>
        <w:t xml:space="preserve"> </w:t>
      </w:r>
    </w:p>
    <w:p w14:paraId="6A4CB088" w14:textId="77777777" w:rsidR="009976F4" w:rsidRPr="009976F4" w:rsidRDefault="009976F4" w:rsidP="009976F4">
      <w:pPr>
        <w:pStyle w:val="Heading2"/>
        <w:spacing w:before="120" w:after="120"/>
      </w:pPr>
      <w:bookmarkStart w:id="28" w:name="_Toc442298724"/>
      <w:bookmarkStart w:id="29" w:name="_Toc49349880"/>
      <w:r w:rsidRPr="009976F4">
        <w:t>14.3. Недопустими разходи</w:t>
      </w:r>
      <w:bookmarkEnd w:id="28"/>
      <w:bookmarkEnd w:id="29"/>
    </w:p>
    <w:p w14:paraId="1BF0DD72" w14:textId="77777777" w:rsidR="0012492A" w:rsidRPr="0012492A" w:rsidRDefault="0012492A" w:rsidP="0012492A">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b/>
          <w:sz w:val="24"/>
          <w:szCs w:val="24"/>
        </w:rPr>
        <w:t>Недопустими</w:t>
      </w:r>
      <w:r w:rsidRPr="0012492A">
        <w:rPr>
          <w:rFonts w:ascii="Calibri" w:eastAsia="Calibri" w:hAnsi="Calibri" w:cs="Times New Roman"/>
          <w:sz w:val="24"/>
          <w:szCs w:val="24"/>
        </w:rPr>
        <w:t xml:space="preserve"> по процедурата са следните видове разходи:</w:t>
      </w:r>
    </w:p>
    <w:p w14:paraId="026C15A4" w14:textId="77777777" w:rsidR="0012492A" w:rsidRPr="00376141"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lang w:val="x-none"/>
        </w:rPr>
        <w:t>разходи за</w:t>
      </w:r>
      <w:r w:rsidRPr="0012492A">
        <w:rPr>
          <w:rFonts w:ascii="Calibri" w:eastAsia="Calibri" w:hAnsi="Calibri" w:cs="Times New Roman"/>
          <w:sz w:val="24"/>
          <w:szCs w:val="24"/>
        </w:rPr>
        <w:t xml:space="preserve"> </w:t>
      </w:r>
      <w:r w:rsidRPr="00376141">
        <w:rPr>
          <w:rFonts w:ascii="Calibri" w:eastAsia="Calibri" w:hAnsi="Calibri" w:cs="Times New Roman"/>
          <w:sz w:val="24"/>
          <w:szCs w:val="24"/>
          <w:lang w:val="x-none"/>
        </w:rPr>
        <w:t>дейности, които са</w:t>
      </w:r>
      <w:r w:rsidRPr="00376141">
        <w:rPr>
          <w:rFonts w:ascii="Calibri" w:eastAsia="Calibri" w:hAnsi="Calibri" w:cs="Times New Roman"/>
          <w:sz w:val="24"/>
          <w:szCs w:val="24"/>
        </w:rPr>
        <w:t xml:space="preserve"> започнати и</w:t>
      </w:r>
      <w:r w:rsidRPr="00376141">
        <w:rPr>
          <w:rFonts w:ascii="Calibri" w:eastAsia="Calibri" w:hAnsi="Calibri" w:cs="Times New Roman"/>
          <w:sz w:val="24"/>
          <w:szCs w:val="24"/>
          <w:lang w:val="x-none"/>
        </w:rPr>
        <w:t xml:space="preserve"> физически завършени или изцяло осъществени преди</w:t>
      </w:r>
      <w:r w:rsidRPr="00376141">
        <w:rPr>
          <w:rFonts w:ascii="Calibri" w:eastAsia="Calibri" w:hAnsi="Calibri" w:cs="Times New Roman"/>
          <w:sz w:val="24"/>
          <w:szCs w:val="24"/>
        </w:rPr>
        <w:t xml:space="preserve"> 01.02.2020 г.</w:t>
      </w:r>
      <w:r w:rsidRPr="00376141">
        <w:rPr>
          <w:rFonts w:ascii="Calibri" w:eastAsia="Calibri" w:hAnsi="Calibri" w:cs="Times New Roman"/>
          <w:sz w:val="24"/>
          <w:szCs w:val="24"/>
          <w:lang w:val="x-none"/>
        </w:rPr>
        <w:t>, независимо дали всички свързани плащания са извършени</w:t>
      </w:r>
      <w:r w:rsidRPr="00376141">
        <w:rPr>
          <w:rFonts w:ascii="Calibri" w:eastAsia="Calibri" w:hAnsi="Calibri" w:cs="Times New Roman"/>
          <w:sz w:val="24"/>
          <w:szCs w:val="24"/>
        </w:rPr>
        <w:t>;</w:t>
      </w:r>
    </w:p>
    <w:p w14:paraId="0786E30A"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придобиване на дълготрайни материални и нематериални активи;</w:t>
      </w:r>
    </w:p>
    <w:p w14:paraId="5CC09B6C"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краткотрайни активи, извън посочените в т.14.2;</w:t>
      </w:r>
    </w:p>
    <w:p w14:paraId="6417762F"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стоки</w:t>
      </w:r>
      <w:r w:rsidRPr="0012492A">
        <w:rPr>
          <w:rFonts w:ascii="Calibri" w:eastAsia="Calibri" w:hAnsi="Calibri" w:cs="Times New Roman"/>
          <w:sz w:val="24"/>
          <w:szCs w:val="24"/>
          <w:lang w:val="en-US"/>
        </w:rPr>
        <w:t>,</w:t>
      </w:r>
      <w:r w:rsidRPr="0012492A">
        <w:rPr>
          <w:rFonts w:ascii="Calibri" w:eastAsia="Calibri" w:hAnsi="Calibri" w:cs="Times New Roman"/>
          <w:sz w:val="24"/>
          <w:szCs w:val="24"/>
        </w:rPr>
        <w:t xml:space="preserve"> предназначени за продажба;</w:t>
      </w:r>
    </w:p>
    <w:p w14:paraId="731DD292"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възстановим ДДС;</w:t>
      </w:r>
    </w:p>
    <w:p w14:paraId="5A2421A6"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данъци и такси;</w:t>
      </w:r>
    </w:p>
    <w:p w14:paraId="372BCBD3"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финансирани с публични средства;</w:t>
      </w:r>
    </w:p>
    <w:p w14:paraId="2637346C"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възстановяване на подкрепа, получена от финансови инструменти, финансирани с публични средства;</w:t>
      </w:r>
      <w:r w:rsidRPr="0012492A">
        <w:rPr>
          <w:rFonts w:ascii="Times New Roman" w:eastAsia="Calibri" w:hAnsi="Times New Roman" w:cs="Times New Roman"/>
          <w:sz w:val="20"/>
          <w:szCs w:val="20"/>
        </w:rPr>
        <w:t xml:space="preserve"> </w:t>
      </w:r>
    </w:p>
    <w:p w14:paraId="2EE2D3C0"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изплащане на кредити, лихви по кредити, банкови такси;</w:t>
      </w:r>
    </w:p>
    <w:p w14:paraId="4EE22F49"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лизингови вноски;</w:t>
      </w:r>
    </w:p>
    <w:p w14:paraId="563CE8BF" w14:textId="4000BF1F" w:rsidR="0012492A" w:rsidRPr="0012492A" w:rsidRDefault="0012492A" w:rsidP="0048652C">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персонал при кандидати</w:t>
      </w:r>
      <w:r w:rsidR="0048652C">
        <w:rPr>
          <w:rFonts w:ascii="Calibri" w:eastAsia="Calibri" w:hAnsi="Calibri" w:cs="Times New Roman"/>
          <w:sz w:val="24"/>
          <w:szCs w:val="24"/>
          <w:lang w:val="en-US"/>
        </w:rPr>
        <w:t xml:space="preserve"> </w:t>
      </w:r>
      <w:r w:rsidR="0048652C" w:rsidRPr="0048652C">
        <w:rPr>
          <w:rFonts w:ascii="Calibri" w:eastAsia="Calibri" w:hAnsi="Calibri" w:cs="Times New Roman"/>
          <w:sz w:val="24"/>
          <w:szCs w:val="24"/>
          <w:lang w:val="en-US"/>
        </w:rPr>
        <w:t>(независимо дали финансирането е за част от или за целия персонал на предприятието)</w:t>
      </w:r>
      <w:r w:rsidRPr="0012492A">
        <w:rPr>
          <w:rFonts w:ascii="Calibri" w:eastAsia="Calibri" w:hAnsi="Calibri" w:cs="Times New Roman"/>
          <w:sz w:val="24"/>
          <w:szCs w:val="24"/>
        </w:rPr>
        <w:t>, които са получили публично финансиране</w:t>
      </w:r>
      <w:r w:rsidRPr="0012492A">
        <w:rPr>
          <w:rFonts w:ascii="Calibri" w:eastAsia="Calibri" w:hAnsi="Calibri" w:cs="Times New Roman"/>
          <w:sz w:val="24"/>
          <w:szCs w:val="24"/>
          <w:vertAlign w:val="superscript"/>
        </w:rPr>
        <w:footnoteReference w:id="7"/>
      </w:r>
      <w:r w:rsidRPr="0012492A">
        <w:rPr>
          <w:rFonts w:ascii="Calibri" w:eastAsia="Calibri" w:hAnsi="Calibri" w:cs="Times New Roman"/>
          <w:sz w:val="24"/>
          <w:szCs w:val="24"/>
        </w:rPr>
        <w:t xml:space="preserve"> за персонал през периода на допустимост на разходите</w:t>
      </w:r>
      <w:r w:rsidR="0048652C">
        <w:rPr>
          <w:rFonts w:ascii="Calibri" w:eastAsia="Calibri" w:hAnsi="Calibri" w:cs="Times New Roman"/>
          <w:sz w:val="24"/>
          <w:szCs w:val="24"/>
          <w:lang w:val="en-US"/>
        </w:rPr>
        <w:t xml:space="preserve"> </w:t>
      </w:r>
      <w:r w:rsidR="0048652C" w:rsidRPr="0048652C">
        <w:rPr>
          <w:rFonts w:ascii="Calibri" w:eastAsia="Calibri" w:hAnsi="Calibri" w:cs="Times New Roman"/>
          <w:sz w:val="24"/>
          <w:szCs w:val="24"/>
          <w:lang w:val="en-US"/>
        </w:rPr>
        <w:t>(след 01.02.2020 г. и до крайната дата на изпълнение на проекта)</w:t>
      </w:r>
      <w:r w:rsidRPr="0012492A">
        <w:rPr>
          <w:rFonts w:ascii="Calibri" w:eastAsia="Calibri" w:hAnsi="Calibri" w:cs="Times New Roman"/>
          <w:sz w:val="24"/>
          <w:szCs w:val="24"/>
        </w:rPr>
        <w:t xml:space="preserve">; </w:t>
      </w:r>
    </w:p>
    <w:p w14:paraId="79B9D06F" w14:textId="7A70BDC4"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суровини</w:t>
      </w:r>
      <w:r w:rsidR="0048652C">
        <w:rPr>
          <w:rFonts w:ascii="Calibri" w:eastAsia="Calibri" w:hAnsi="Calibri" w:cs="Times New Roman"/>
          <w:sz w:val="24"/>
          <w:szCs w:val="24"/>
          <w:lang w:val="en-US"/>
        </w:rPr>
        <w:t xml:space="preserve"> </w:t>
      </w:r>
      <w:r w:rsidR="0048652C">
        <w:rPr>
          <w:sz w:val="24"/>
          <w:szCs w:val="24"/>
        </w:rPr>
        <w:t>втора употреба</w:t>
      </w:r>
      <w:r w:rsidRPr="0012492A">
        <w:rPr>
          <w:rFonts w:ascii="Calibri" w:eastAsia="Calibri" w:hAnsi="Calibri" w:cs="Times New Roman"/>
          <w:sz w:val="24"/>
          <w:szCs w:val="24"/>
        </w:rPr>
        <w:t>, материали</w:t>
      </w:r>
      <w:r w:rsidR="0048652C">
        <w:rPr>
          <w:rFonts w:ascii="Calibri" w:eastAsia="Calibri" w:hAnsi="Calibri" w:cs="Times New Roman"/>
          <w:sz w:val="24"/>
          <w:szCs w:val="24"/>
          <w:lang w:val="en-US"/>
        </w:rPr>
        <w:t xml:space="preserve"> </w:t>
      </w:r>
      <w:r w:rsidR="0048652C">
        <w:rPr>
          <w:sz w:val="24"/>
          <w:szCs w:val="24"/>
        </w:rPr>
        <w:t>втора употреба</w:t>
      </w:r>
      <w:r w:rsidRPr="0012492A">
        <w:rPr>
          <w:rFonts w:ascii="Calibri" w:eastAsia="Calibri" w:hAnsi="Calibri" w:cs="Times New Roman"/>
          <w:sz w:val="24"/>
          <w:szCs w:val="24"/>
        </w:rPr>
        <w:t xml:space="preserve"> и консумативи втора употреба;</w:t>
      </w:r>
    </w:p>
    <w:p w14:paraId="687E257D"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подготовка на проектно предложение, управление и изпълнение на проекта;</w:t>
      </w:r>
    </w:p>
    <w:p w14:paraId="4A710D4B"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разходите</w:t>
      </w:r>
      <w:r w:rsidRPr="0012492A">
        <w:rPr>
          <w:rFonts w:ascii="Calibri" w:eastAsia="Calibri" w:hAnsi="Calibri" w:cs="Times New Roman"/>
          <w:sz w:val="24"/>
          <w:szCs w:val="24"/>
          <w:lang w:val="en-US"/>
        </w:rPr>
        <w:t>,</w:t>
      </w:r>
      <w:r w:rsidRPr="0012492A">
        <w:rPr>
          <w:rFonts w:ascii="Calibri" w:eastAsia="Calibri" w:hAnsi="Calibri" w:cs="Times New Roman"/>
          <w:sz w:val="24"/>
          <w:szCs w:val="24"/>
        </w:rPr>
        <w:t xml:space="preserve"> посочени за недопустими съгласно ПМС № 189/2016 г. за приемане на национални правила за допустимост на разходите по оперативните програмите, съфинансирани от Европейските структурни и инвестиционни фондове (ЕСИФ);</w:t>
      </w:r>
    </w:p>
    <w:p w14:paraId="6E17CAC3"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които не попадат в обхвата на допустимите разходи, необходими за преодоляване на недостига на средства или липса на ликвидност, настъпили в резултат от епидемичния взрив от COVID-19 съгласно настоящите Условия;</w:t>
      </w:r>
    </w:p>
    <w:p w14:paraId="21CA96D9" w14:textId="77777777" w:rsidR="0012492A" w:rsidRPr="0012492A" w:rsidRDefault="0012492A" w:rsidP="0012492A">
      <w:pPr>
        <w:numPr>
          <w:ilvl w:val="0"/>
          <w:numId w:val="11"/>
        </w:num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12492A">
        <w:rPr>
          <w:rFonts w:ascii="Calibri" w:eastAsia="Calibri" w:hAnsi="Calibri" w:cs="Times New Roman"/>
          <w:sz w:val="24"/>
          <w:szCs w:val="24"/>
        </w:rPr>
        <w:t>разходи за дейности, попадащи в обхвата на недопустимите сектори, посочени в т. 11.2, подт. 2), 3) и 4) от настоящите Условия.</w:t>
      </w:r>
    </w:p>
    <w:p w14:paraId="3F13F95A" w14:textId="77777777" w:rsidR="0012492A" w:rsidRPr="002476D1" w:rsidRDefault="0012492A" w:rsidP="0076152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p>
    <w:p w14:paraId="41FE3F2B" w14:textId="77777777" w:rsidR="00CB14EE" w:rsidRPr="00394B8E" w:rsidRDefault="00CB14EE" w:rsidP="00394B8E">
      <w:pPr>
        <w:pStyle w:val="Heading2"/>
        <w:spacing w:before="120" w:after="120"/>
      </w:pPr>
      <w:bookmarkStart w:id="30" w:name="_Toc49349881"/>
      <w:r w:rsidRPr="00394B8E">
        <w:t>1</w:t>
      </w:r>
      <w:r w:rsidR="00F7626C" w:rsidRPr="00394B8E">
        <w:t>5</w:t>
      </w:r>
      <w:r w:rsidRPr="00394B8E">
        <w:t>. Допустими целеви групи</w:t>
      </w:r>
      <w:r w:rsidR="00EA11C9" w:rsidRPr="00394B8E">
        <w:t xml:space="preserve"> (ако е приложимо)</w:t>
      </w:r>
      <w:r w:rsidRPr="00394B8E">
        <w:t>:</w:t>
      </w:r>
      <w:bookmarkEnd w:id="30"/>
    </w:p>
    <w:p w14:paraId="680BE393" w14:textId="7704004C" w:rsidR="00B679A7" w:rsidRDefault="00B1219E" w:rsidP="00ED772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Pr>
          <w:sz w:val="24"/>
          <w:szCs w:val="24"/>
        </w:rPr>
        <w:t>Настоящата процедура за предоставяне на безвъзмездна финансова помощ е насочена към</w:t>
      </w:r>
      <w:r w:rsidR="00B679A7">
        <w:rPr>
          <w:sz w:val="24"/>
          <w:szCs w:val="24"/>
        </w:rPr>
        <w:t xml:space="preserve"> </w:t>
      </w:r>
      <w:r w:rsidR="00ED7729" w:rsidRPr="000B5C9B">
        <w:rPr>
          <w:sz w:val="24"/>
          <w:szCs w:val="24"/>
        </w:rPr>
        <w:t>микро, малки и средни предприятия,</w:t>
      </w:r>
      <w:r w:rsidR="00B679A7">
        <w:rPr>
          <w:sz w:val="24"/>
          <w:szCs w:val="24"/>
        </w:rPr>
        <w:t xml:space="preserve"> които са</w:t>
      </w:r>
      <w:r w:rsidR="00ED7729" w:rsidRPr="000B5C9B">
        <w:rPr>
          <w:sz w:val="24"/>
          <w:szCs w:val="24"/>
        </w:rPr>
        <w:t xml:space="preserve"> регистрирани съгласно Закона за туризма</w:t>
      </w:r>
      <w:r w:rsidR="00671ECC" w:rsidRPr="00671ECC">
        <w:t xml:space="preserve"> </w:t>
      </w:r>
      <w:r w:rsidR="00671ECC" w:rsidRPr="000B5C9B">
        <w:rPr>
          <w:sz w:val="24"/>
          <w:szCs w:val="24"/>
        </w:rPr>
        <w:t>като извършващи туроператорска и/или туристическа агентска дейност</w:t>
      </w:r>
      <w:r w:rsidR="00F910E8">
        <w:rPr>
          <w:sz w:val="24"/>
          <w:szCs w:val="24"/>
        </w:rPr>
        <w:t xml:space="preserve"> и</w:t>
      </w:r>
      <w:r w:rsidR="00B679A7">
        <w:rPr>
          <w:sz w:val="24"/>
          <w:szCs w:val="24"/>
        </w:rPr>
        <w:t xml:space="preserve"> развиват</w:t>
      </w:r>
      <w:r w:rsidR="00671ECC">
        <w:rPr>
          <w:sz w:val="24"/>
          <w:szCs w:val="24"/>
        </w:rPr>
        <w:t xml:space="preserve"> своята </w:t>
      </w:r>
      <w:r w:rsidR="00ED7729" w:rsidRPr="00ED7729">
        <w:rPr>
          <w:sz w:val="24"/>
          <w:szCs w:val="24"/>
        </w:rPr>
        <w:t xml:space="preserve">основна икономическа дейност в един от следните сектори съгласно Класификацията на икономическите дейности /КИД </w:t>
      </w:r>
      <w:r w:rsidR="00757458">
        <w:rPr>
          <w:sz w:val="24"/>
          <w:szCs w:val="24"/>
        </w:rPr>
        <w:t>–</w:t>
      </w:r>
      <w:r w:rsidR="00ED7729" w:rsidRPr="00ED7729">
        <w:rPr>
          <w:sz w:val="24"/>
          <w:szCs w:val="24"/>
        </w:rPr>
        <w:t xml:space="preserve"> 2008</w:t>
      </w:r>
      <w:r w:rsidR="00757458">
        <w:rPr>
          <w:sz w:val="24"/>
          <w:szCs w:val="24"/>
        </w:rPr>
        <w:t xml:space="preserve"> Приложение 6 към Условията</w:t>
      </w:r>
      <w:r w:rsidR="00ED7729" w:rsidRPr="00ED7729">
        <w:rPr>
          <w:sz w:val="24"/>
          <w:szCs w:val="24"/>
        </w:rPr>
        <w:t>/:</w:t>
      </w:r>
    </w:p>
    <w:p w14:paraId="63C4DF49" w14:textId="77777777" w:rsidR="00757458" w:rsidRDefault="00B679A7" w:rsidP="00ED772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Pr>
          <w:sz w:val="24"/>
          <w:szCs w:val="24"/>
        </w:rPr>
        <w:t xml:space="preserve">- </w:t>
      </w:r>
      <w:r w:rsidR="00ED7729" w:rsidRPr="00671ECC">
        <w:rPr>
          <w:sz w:val="24"/>
          <w:szCs w:val="24"/>
        </w:rPr>
        <w:t xml:space="preserve">79.11 „Туристическа агентска дейност“; </w:t>
      </w:r>
    </w:p>
    <w:p w14:paraId="33FC3C9C" w14:textId="48F8D4BF" w:rsidR="00ED7729" w:rsidRDefault="00757458" w:rsidP="00ED772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Pr>
          <w:sz w:val="24"/>
          <w:szCs w:val="24"/>
        </w:rPr>
        <w:t xml:space="preserve">- </w:t>
      </w:r>
      <w:r w:rsidR="00ED7729" w:rsidRPr="00ED7729">
        <w:rPr>
          <w:sz w:val="24"/>
          <w:szCs w:val="24"/>
        </w:rPr>
        <w:t>79.12 „Туроператорска дейност“.</w:t>
      </w:r>
    </w:p>
    <w:p w14:paraId="28D09B04" w14:textId="77777777" w:rsidR="0052720E" w:rsidRPr="000903E4" w:rsidRDefault="00F7626C" w:rsidP="000903E4">
      <w:pPr>
        <w:pStyle w:val="Heading2"/>
        <w:spacing w:before="120" w:after="120"/>
      </w:pPr>
      <w:bookmarkStart w:id="31" w:name="_Toc49349882"/>
      <w:r w:rsidRPr="00394B8E">
        <w:t>16. Приложим режим на минимални/държавни помощи</w:t>
      </w:r>
      <w:r w:rsidR="00EA11C9" w:rsidRPr="00394B8E">
        <w:t xml:space="preserve"> (ако е приложимо)</w:t>
      </w:r>
      <w:r w:rsidRPr="00394B8E">
        <w:t>:</w:t>
      </w:r>
      <w:bookmarkEnd w:id="31"/>
      <w:r w:rsidR="0038451C">
        <w:rPr>
          <w:sz w:val="24"/>
          <w:szCs w:val="24"/>
        </w:rPr>
        <w:t xml:space="preserve"> </w:t>
      </w:r>
    </w:p>
    <w:p w14:paraId="04902128" w14:textId="6E61F698" w:rsidR="00704390" w:rsidRDefault="00D857AA" w:rsidP="00D857AA">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E8041E">
        <w:rPr>
          <w:rFonts w:ascii="Calibri" w:eastAsia="Calibri" w:hAnsi="Calibri" w:cs="Times New Roman"/>
          <w:sz w:val="24"/>
          <w:szCs w:val="24"/>
        </w:rPr>
        <w:t xml:space="preserve">По отношение на </w:t>
      </w:r>
      <w:r w:rsidR="00AD6B30">
        <w:rPr>
          <w:rFonts w:ascii="Calibri" w:eastAsia="Calibri" w:hAnsi="Calibri" w:cs="Times New Roman"/>
          <w:sz w:val="24"/>
          <w:szCs w:val="24"/>
        </w:rPr>
        <w:t xml:space="preserve">допустимите кандидати по тази процедура </w:t>
      </w:r>
      <w:r w:rsidRPr="00E8041E">
        <w:rPr>
          <w:rFonts w:ascii="Calibri" w:eastAsia="Calibri" w:hAnsi="Calibri" w:cs="Times New Roman"/>
          <w:sz w:val="24"/>
          <w:szCs w:val="24"/>
        </w:rPr>
        <w:t>ще бъде прилагана помощ “de minimis” съгласно Регламент (ЕC) 1407/2013 на Ко</w:t>
      </w:r>
      <w:r w:rsidR="00154261">
        <w:rPr>
          <w:rFonts w:ascii="Calibri" w:eastAsia="Calibri" w:hAnsi="Calibri" w:cs="Times New Roman"/>
          <w:sz w:val="24"/>
          <w:szCs w:val="24"/>
        </w:rPr>
        <w:t xml:space="preserve">мисията от 18 декември 2013 г.  </w:t>
      </w:r>
      <w:r w:rsidR="00154261" w:rsidRPr="00154261">
        <w:rPr>
          <w:rFonts w:ascii="Calibri" w:eastAsia="Calibri" w:hAnsi="Calibri" w:cs="Times New Roman"/>
          <w:sz w:val="24"/>
          <w:szCs w:val="24"/>
        </w:rPr>
        <w:t>относно прилагането на членове 107 и 108 от Договора за функциониране на Европейския съюз към помощта „de minimis“</w:t>
      </w:r>
      <w:r w:rsidR="00704390">
        <w:rPr>
          <w:rFonts w:ascii="Calibri" w:eastAsia="Calibri" w:hAnsi="Calibri" w:cs="Times New Roman"/>
          <w:sz w:val="24"/>
          <w:szCs w:val="24"/>
        </w:rPr>
        <w:t xml:space="preserve">. </w:t>
      </w:r>
    </w:p>
    <w:p w14:paraId="05E802AE" w14:textId="0358D0B0" w:rsidR="00AD6B30" w:rsidRDefault="00AD6B30" w:rsidP="00AD6B30">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AD6B30">
        <w:rPr>
          <w:rFonts w:ascii="Calibri" w:eastAsia="Calibri" w:hAnsi="Calibri" w:cs="Times New Roman"/>
          <w:sz w:val="24"/>
          <w:szCs w:val="24"/>
        </w:rPr>
        <w:t xml:space="preserve">Максималният размер на помощта </w:t>
      </w:r>
      <w:r w:rsidRPr="00AD6B30">
        <w:rPr>
          <w:rFonts w:ascii="Calibri" w:eastAsia="Calibri" w:hAnsi="Calibri" w:cs="Times New Roman"/>
          <w:b/>
          <w:sz w:val="24"/>
          <w:szCs w:val="24"/>
        </w:rPr>
        <w:t>„</w:t>
      </w:r>
      <w:r w:rsidRPr="00AD6B30">
        <w:rPr>
          <w:rFonts w:ascii="Calibri" w:eastAsia="Calibri" w:hAnsi="Calibri" w:cs="Times New Roman"/>
          <w:b/>
          <w:sz w:val="24"/>
          <w:szCs w:val="24"/>
          <w:lang w:val="en-US"/>
        </w:rPr>
        <w:t>d</w:t>
      </w:r>
      <w:r w:rsidRPr="00AD6B30">
        <w:rPr>
          <w:rFonts w:ascii="Calibri" w:eastAsia="Calibri" w:hAnsi="Calibri" w:cs="Times New Roman"/>
          <w:b/>
          <w:sz w:val="24"/>
          <w:szCs w:val="24"/>
        </w:rPr>
        <w:t>e minimis“</w:t>
      </w:r>
      <w:r w:rsidRPr="00AD6B30">
        <w:rPr>
          <w:rFonts w:ascii="Calibri" w:eastAsia="Calibri" w:hAnsi="Calibri" w:cs="Times New Roman"/>
          <w:sz w:val="24"/>
          <w:szCs w:val="24"/>
        </w:rPr>
        <w:t xml:space="preserve"> за едно и също предприятие</w:t>
      </w:r>
      <w:r w:rsidRPr="00AD6B30">
        <w:rPr>
          <w:rFonts w:ascii="Calibri" w:eastAsia="Calibri" w:hAnsi="Calibri" w:cs="Times New Roman"/>
          <w:sz w:val="24"/>
          <w:szCs w:val="24"/>
          <w:vertAlign w:val="superscript"/>
        </w:rPr>
        <w:footnoteReference w:id="8"/>
      </w:r>
      <w:r w:rsidRPr="00AD6B30">
        <w:rPr>
          <w:rFonts w:ascii="Calibri" w:eastAsia="Calibri" w:hAnsi="Calibri" w:cs="Times New Roman"/>
          <w:sz w:val="24"/>
          <w:szCs w:val="24"/>
        </w:rPr>
        <w:t>, заедно с другите получени минимални помощи, не може да надхвърля левовата равностойност на 200 000 евро</w:t>
      </w:r>
      <w:r w:rsidRPr="00AD6B30">
        <w:rPr>
          <w:rFonts w:ascii="Calibri" w:eastAsia="Calibri" w:hAnsi="Calibri" w:cs="Times New Roman"/>
          <w:sz w:val="24"/>
          <w:szCs w:val="24"/>
          <w:vertAlign w:val="superscript"/>
        </w:rPr>
        <w:footnoteReference w:id="9"/>
      </w:r>
      <w:r w:rsidRPr="00AD6B30">
        <w:rPr>
          <w:rFonts w:ascii="Calibri" w:eastAsia="Calibri" w:hAnsi="Calibri" w:cs="Times New Roman"/>
          <w:sz w:val="24"/>
          <w:szCs w:val="24"/>
        </w:rPr>
        <w:t xml:space="preserve"> за период от три бюджетни години (две предходни плюс текущата година).</w:t>
      </w:r>
    </w:p>
    <w:p w14:paraId="014A9DA6" w14:textId="5DDBA7D9" w:rsidR="004652F5" w:rsidRPr="00AD6B30" w:rsidRDefault="004652F5" w:rsidP="00AD6B30">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4652F5">
        <w:rPr>
          <w:rFonts w:ascii="Calibri" w:eastAsia="Calibri" w:hAnsi="Calibri" w:cs="Times New Roman"/>
          <w:sz w:val="24"/>
          <w:szCs w:val="24"/>
        </w:rPr>
        <w:t xml:space="preserve">Безвъзмездната финансова помощ </w:t>
      </w:r>
      <w:r>
        <w:rPr>
          <w:rFonts w:ascii="Calibri" w:eastAsia="Calibri" w:hAnsi="Calibri" w:cs="Times New Roman"/>
          <w:sz w:val="24"/>
          <w:szCs w:val="24"/>
        </w:rPr>
        <w:t>по настоящата процедура</w:t>
      </w:r>
      <w:r w:rsidRPr="004652F5">
        <w:rPr>
          <w:rFonts w:ascii="Calibri" w:eastAsia="Calibri" w:hAnsi="Calibri" w:cs="Times New Roman"/>
          <w:sz w:val="24"/>
          <w:szCs w:val="24"/>
        </w:rPr>
        <w:t xml:space="preserve"> не може да се натрупва за същите допустими разходи с всякаква друга държавна/минимална помощ.</w:t>
      </w:r>
    </w:p>
    <w:p w14:paraId="6B4FBC95" w14:textId="437DC1B4" w:rsidR="00AD6B30" w:rsidRPr="00947D0E" w:rsidRDefault="00AD6B30" w:rsidP="00AD6B30">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AD6B30">
        <w:rPr>
          <w:rFonts w:ascii="Calibri" w:eastAsia="Calibri" w:hAnsi="Calibri" w:cs="Times New Roman"/>
          <w:sz w:val="24"/>
          <w:szCs w:val="24"/>
        </w:rPr>
        <w:t xml:space="preserve">Данните за получени минимални помощи следва да бъдат </w:t>
      </w:r>
      <w:r w:rsidRPr="00947D0E">
        <w:rPr>
          <w:rFonts w:ascii="Calibri" w:eastAsia="Calibri" w:hAnsi="Calibri" w:cs="Times New Roman"/>
          <w:sz w:val="24"/>
          <w:szCs w:val="24"/>
        </w:rPr>
        <w:t>надлежно посочени от кандидатите в Декларацията за минимални помощи, попълнена по образец (</w:t>
      </w:r>
      <w:r w:rsidR="00947D0E" w:rsidRPr="00947D0E">
        <w:rPr>
          <w:rFonts w:ascii="Calibri" w:eastAsia="Calibri" w:hAnsi="Calibri" w:cs="Times New Roman"/>
          <w:sz w:val="24"/>
          <w:szCs w:val="24"/>
        </w:rPr>
        <w:t xml:space="preserve">съгласно </w:t>
      </w:r>
      <w:r w:rsidRPr="00947D0E">
        <w:rPr>
          <w:rFonts w:ascii="Calibri" w:eastAsia="Calibri" w:hAnsi="Calibri" w:cs="Times New Roman"/>
          <w:sz w:val="24"/>
          <w:szCs w:val="24"/>
        </w:rPr>
        <w:t xml:space="preserve">Приложение </w:t>
      </w:r>
      <w:r w:rsidR="009D6E5E" w:rsidRPr="00947D0E">
        <w:rPr>
          <w:rFonts w:ascii="Calibri" w:eastAsia="Calibri" w:hAnsi="Calibri" w:cs="Times New Roman"/>
          <w:sz w:val="24"/>
          <w:szCs w:val="24"/>
        </w:rPr>
        <w:t>3</w:t>
      </w:r>
      <w:r w:rsidR="00947D0E" w:rsidRPr="00947D0E">
        <w:rPr>
          <w:rFonts w:ascii="Calibri" w:eastAsia="Calibri" w:hAnsi="Calibri" w:cs="Times New Roman"/>
          <w:sz w:val="24"/>
          <w:szCs w:val="24"/>
        </w:rPr>
        <w:t xml:space="preserve"> към настоящите Условия</w:t>
      </w:r>
      <w:r w:rsidRPr="00947D0E">
        <w:rPr>
          <w:rFonts w:ascii="Calibri" w:eastAsia="Calibri" w:hAnsi="Calibri" w:cs="Times New Roman"/>
          <w:sz w:val="24"/>
          <w:szCs w:val="24"/>
        </w:rPr>
        <w:t>). Минималната помощ се счита за получена</w:t>
      </w:r>
      <w:r w:rsidRPr="00AD6B30">
        <w:rPr>
          <w:rFonts w:ascii="Calibri" w:eastAsia="Calibri" w:hAnsi="Calibri" w:cs="Times New Roman"/>
          <w:sz w:val="24"/>
          <w:szCs w:val="24"/>
        </w:rPr>
        <w:t xml:space="preserve"> от момента на сключване на договора за нейното предоставяне. В случай че след подаване на проектното предложение настъпи промяна по отношение на получената минимална </w:t>
      </w:r>
      <w:r w:rsidRPr="00947D0E">
        <w:rPr>
          <w:rFonts w:ascii="Calibri" w:eastAsia="Calibri" w:hAnsi="Calibri" w:cs="Times New Roman"/>
          <w:sz w:val="24"/>
          <w:szCs w:val="24"/>
        </w:rPr>
        <w:t>помощ, кандидатът следва да уведоми</w:t>
      </w:r>
      <w:r w:rsidR="00F46C8A" w:rsidRPr="00947D0E">
        <w:rPr>
          <w:rFonts w:ascii="Calibri" w:eastAsia="Calibri" w:hAnsi="Calibri" w:cs="Times New Roman"/>
          <w:sz w:val="24"/>
          <w:szCs w:val="24"/>
        </w:rPr>
        <w:t xml:space="preserve"> писмено МТ</w:t>
      </w:r>
      <w:r w:rsidRPr="00947D0E">
        <w:rPr>
          <w:rFonts w:ascii="Calibri" w:eastAsia="Calibri" w:hAnsi="Calibri" w:cs="Times New Roman"/>
          <w:sz w:val="24"/>
          <w:szCs w:val="24"/>
        </w:rPr>
        <w:t xml:space="preserve"> в срок от 5 работни дни.</w:t>
      </w:r>
    </w:p>
    <w:p w14:paraId="18B98F75" w14:textId="63273942" w:rsidR="00AD6B30" w:rsidRPr="00AD6B30" w:rsidRDefault="00AD6B30" w:rsidP="00AD6B30">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947D0E">
        <w:rPr>
          <w:rFonts w:ascii="Calibri" w:eastAsia="Calibri" w:hAnsi="Calibri" w:cs="Times New Roman"/>
          <w:sz w:val="24"/>
          <w:szCs w:val="24"/>
        </w:rPr>
        <w:t xml:space="preserve">При определяне дали е спазен максимално допустимият размер на помощта ще се взема предвид </w:t>
      </w:r>
      <w:r w:rsidRPr="00947D0E">
        <w:rPr>
          <w:rFonts w:ascii="Calibri" w:eastAsia="Calibri" w:hAnsi="Calibri" w:cs="Times New Roman"/>
          <w:bCs/>
          <w:sz w:val="24"/>
          <w:szCs w:val="24"/>
        </w:rPr>
        <w:t>както размера на минималната</w:t>
      </w:r>
      <w:r w:rsidR="00414FEC" w:rsidRPr="00947D0E">
        <w:rPr>
          <w:rFonts w:ascii="Calibri" w:eastAsia="Calibri" w:hAnsi="Calibri" w:cs="Times New Roman"/>
          <w:bCs/>
          <w:sz w:val="24"/>
          <w:szCs w:val="24"/>
        </w:rPr>
        <w:t xml:space="preserve"> помощ, </w:t>
      </w:r>
      <w:r w:rsidRPr="00947D0E">
        <w:rPr>
          <w:rFonts w:ascii="Calibri" w:eastAsia="Calibri" w:hAnsi="Calibri" w:cs="Times New Roman"/>
          <w:bCs/>
          <w:sz w:val="24"/>
          <w:szCs w:val="24"/>
        </w:rPr>
        <w:t>която</w:t>
      </w:r>
      <w:r w:rsidR="00414FEC" w:rsidRPr="00947D0E">
        <w:rPr>
          <w:rFonts w:ascii="Calibri" w:eastAsia="Calibri" w:hAnsi="Calibri" w:cs="Times New Roman"/>
          <w:bCs/>
          <w:sz w:val="24"/>
          <w:szCs w:val="24"/>
        </w:rPr>
        <w:t xml:space="preserve"> може да бъде отпусната по настоящата процедура</w:t>
      </w:r>
      <w:r w:rsidRPr="00947D0E">
        <w:rPr>
          <w:rFonts w:ascii="Calibri" w:eastAsia="Calibri" w:hAnsi="Calibri" w:cs="Times New Roman"/>
          <w:bCs/>
          <w:sz w:val="24"/>
          <w:szCs w:val="24"/>
        </w:rPr>
        <w:t>, така и</w:t>
      </w:r>
      <w:r w:rsidRPr="00947D0E">
        <w:rPr>
          <w:rFonts w:ascii="Calibri" w:eastAsia="Calibri" w:hAnsi="Calibri" w:cs="Times New Roman"/>
          <w:sz w:val="24"/>
          <w:szCs w:val="24"/>
        </w:rPr>
        <w:t xml:space="preserve"> общият размер на в</w:t>
      </w:r>
      <w:r w:rsidR="00947D0E">
        <w:rPr>
          <w:rFonts w:ascii="Calibri" w:eastAsia="Calibri" w:hAnsi="Calibri" w:cs="Times New Roman"/>
          <w:sz w:val="24"/>
          <w:szCs w:val="24"/>
        </w:rPr>
        <w:t>ече получена минимална помощ за</w:t>
      </w:r>
      <w:r w:rsidR="00414FEC" w:rsidRPr="00947D0E">
        <w:rPr>
          <w:rFonts w:ascii="Calibri" w:eastAsia="Calibri" w:hAnsi="Calibri" w:cs="Times New Roman"/>
          <w:sz w:val="24"/>
          <w:szCs w:val="24"/>
        </w:rPr>
        <w:t xml:space="preserve"> едно и също предприятие</w:t>
      </w:r>
      <w:r w:rsidRPr="00947D0E">
        <w:rPr>
          <w:rFonts w:ascii="Calibri" w:eastAsia="Calibri" w:hAnsi="Calibri" w:cs="Times New Roman"/>
          <w:sz w:val="24"/>
          <w:szCs w:val="24"/>
        </w:rPr>
        <w:t xml:space="preserve"> (</w:t>
      </w:r>
      <w:r w:rsidRPr="00947D0E">
        <w:rPr>
          <w:rFonts w:ascii="Calibri" w:eastAsia="Calibri" w:hAnsi="Calibri" w:cs="Times New Roman"/>
          <w:bCs/>
          <w:sz w:val="24"/>
          <w:szCs w:val="24"/>
        </w:rPr>
        <w:t>извън те</w:t>
      </w:r>
      <w:r w:rsidR="002A5A1B" w:rsidRPr="00947D0E">
        <w:rPr>
          <w:rFonts w:ascii="Calibri" w:eastAsia="Calibri" w:hAnsi="Calibri" w:cs="Times New Roman"/>
          <w:bCs/>
          <w:sz w:val="24"/>
          <w:szCs w:val="24"/>
        </w:rPr>
        <w:t xml:space="preserve">зи, </w:t>
      </w:r>
      <w:r w:rsidRPr="00947D0E">
        <w:rPr>
          <w:rFonts w:ascii="Calibri" w:eastAsia="Calibri" w:hAnsi="Calibri" w:cs="Times New Roman"/>
          <w:bCs/>
          <w:sz w:val="24"/>
          <w:szCs w:val="24"/>
        </w:rPr>
        <w:t>кои</w:t>
      </w:r>
      <w:r w:rsidR="002A5A1B" w:rsidRPr="00947D0E">
        <w:rPr>
          <w:rFonts w:ascii="Calibri" w:eastAsia="Calibri" w:hAnsi="Calibri" w:cs="Times New Roman"/>
          <w:bCs/>
          <w:sz w:val="24"/>
          <w:szCs w:val="24"/>
        </w:rPr>
        <w:t>то ще бъдат отпуснати съгласно настоящата процедура</w:t>
      </w:r>
      <w:r w:rsidRPr="00947D0E">
        <w:rPr>
          <w:rFonts w:ascii="Calibri" w:eastAsia="Calibri" w:hAnsi="Calibri" w:cs="Times New Roman"/>
          <w:sz w:val="24"/>
          <w:szCs w:val="24"/>
        </w:rPr>
        <w:t>), независимо от това дали тази подкрепа е финансирана от местни, регионални, национални или общностни източници.</w:t>
      </w:r>
    </w:p>
    <w:p w14:paraId="4DCF4B8E" w14:textId="18AA49F5" w:rsidR="00AD6B30" w:rsidRPr="00AD6B30" w:rsidRDefault="00AD6B30" w:rsidP="00AD6B30">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AD6B30">
        <w:rPr>
          <w:rFonts w:ascii="Calibri" w:eastAsia="Calibri" w:hAnsi="Calibri" w:cs="Times New Roman"/>
          <w:sz w:val="24"/>
          <w:szCs w:val="24"/>
        </w:rPr>
        <w:t>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(ДОПК) от органите на Националната агенция за приходите.</w:t>
      </w:r>
    </w:p>
    <w:p w14:paraId="3F3E0786" w14:textId="7CFC04B4" w:rsidR="00AD6B30" w:rsidRDefault="00AD6B30" w:rsidP="00D857AA">
      <w:pPr>
        <w:pBdr>
          <w:top w:val="single" w:sz="4" w:space="1" w:color="auto"/>
          <w:left w:val="single" w:sz="4" w:space="4" w:color="auto"/>
          <w:bottom w:val="single" w:sz="4" w:space="1" w:color="auto"/>
          <w:right w:val="single" w:sz="4" w:space="4" w:color="auto"/>
        </w:pBdr>
        <w:spacing w:after="240" w:line="240" w:lineRule="auto"/>
        <w:jc w:val="both"/>
        <w:rPr>
          <w:rFonts w:ascii="Calibri" w:eastAsia="Calibri" w:hAnsi="Calibri" w:cs="Times New Roman"/>
          <w:sz w:val="24"/>
          <w:szCs w:val="24"/>
        </w:rPr>
      </w:pPr>
      <w:r w:rsidRPr="00AD6B30">
        <w:rPr>
          <w:rFonts w:ascii="Calibri" w:eastAsia="Calibri" w:hAnsi="Calibri" w:cs="Times New Roman"/>
          <w:sz w:val="24"/>
          <w:szCs w:val="24"/>
        </w:rPr>
        <w:t>След публикуване на настоящите Условия за кандидатстване не са допустими изменения, които могат да повлияят на съответствието на настоящата процедура с изискванията на Регламент на Комисията (ЕС) № 1407/2013.</w:t>
      </w:r>
    </w:p>
    <w:p w14:paraId="0D59D0E7" w14:textId="77777777" w:rsidR="001D79C3" w:rsidRPr="00394B8E" w:rsidRDefault="001D79C3" w:rsidP="00394B8E">
      <w:pPr>
        <w:pStyle w:val="Heading2"/>
        <w:spacing w:before="120" w:after="120"/>
      </w:pPr>
      <w:bookmarkStart w:id="32" w:name="_Toc49349883"/>
      <w:r w:rsidRPr="00394B8E">
        <w:t>17. Хоризонтални политики:</w:t>
      </w:r>
      <w:bookmarkEnd w:id="32"/>
    </w:p>
    <w:p w14:paraId="49AFE092" w14:textId="3EC421CC" w:rsidR="00C41747" w:rsidRDefault="00C41747" w:rsidP="00C41747">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r w:rsidRPr="00C41747">
        <w:rPr>
          <w:rFonts w:ascii="Calibri" w:eastAsia="Calibri" w:hAnsi="Calibri" w:cs="Times New Roman"/>
          <w:sz w:val="24"/>
          <w:szCs w:val="24"/>
        </w:rPr>
        <w:t xml:space="preserve">По настоящата процедура следва да е налице съответствие на проектното предложение и принос към </w:t>
      </w:r>
      <w:r w:rsidR="00DE33D0">
        <w:rPr>
          <w:rFonts w:ascii="Calibri" w:eastAsia="Calibri" w:hAnsi="Calibri" w:cs="Times New Roman"/>
          <w:sz w:val="24"/>
          <w:szCs w:val="24"/>
        </w:rPr>
        <w:t>следните</w:t>
      </w:r>
      <w:r w:rsidR="00227FDA">
        <w:rPr>
          <w:rFonts w:ascii="Calibri" w:eastAsia="Calibri" w:hAnsi="Calibri" w:cs="Times New Roman"/>
          <w:sz w:val="24"/>
          <w:szCs w:val="24"/>
        </w:rPr>
        <w:t xml:space="preserve"> </w:t>
      </w:r>
      <w:r w:rsidRPr="00C41747">
        <w:rPr>
          <w:rFonts w:ascii="Calibri" w:eastAsia="Calibri" w:hAnsi="Calibri" w:cs="Times New Roman"/>
          <w:sz w:val="24"/>
          <w:szCs w:val="24"/>
        </w:rPr>
        <w:t>принципи на хоризонталните политики на ЕС:</w:t>
      </w:r>
    </w:p>
    <w:p w14:paraId="7B4712C8" w14:textId="77777777" w:rsidR="00DB31B5" w:rsidRPr="00C41747" w:rsidRDefault="00DB31B5" w:rsidP="00C41747">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p>
    <w:p w14:paraId="70A88960" w14:textId="77777777" w:rsidR="00C41747" w:rsidRDefault="00C41747" w:rsidP="00C41747">
      <w:pPr>
        <w:pBdr>
          <w:top w:val="single" w:sz="4" w:space="1" w:color="auto"/>
          <w:left w:val="single" w:sz="4" w:space="4" w:color="auto"/>
          <w:bottom w:val="single" w:sz="4" w:space="1" w:color="auto"/>
          <w:right w:val="single" w:sz="4" w:space="4" w:color="auto"/>
        </w:pBdr>
        <w:contextualSpacing/>
        <w:jc w:val="both"/>
        <w:rPr>
          <w:sz w:val="24"/>
          <w:szCs w:val="24"/>
        </w:rPr>
      </w:pPr>
      <w:r w:rsidRPr="00C41747">
        <w:rPr>
          <w:rFonts w:ascii="Calibri" w:eastAsia="Calibri" w:hAnsi="Calibri" w:cs="Times New Roman"/>
          <w:sz w:val="24"/>
          <w:szCs w:val="24"/>
        </w:rPr>
        <w:t xml:space="preserve">- Насърчаване на равенството между мъжете и жените и на недискриминацията – проектът насърчава равните възможности за всички, независимо от пол и етническа принадлежност, </w:t>
      </w:r>
      <w:r w:rsidR="00A949AE">
        <w:rPr>
          <w:rFonts w:ascii="Calibri" w:eastAsia="Calibri" w:hAnsi="Calibri" w:cs="Times New Roman"/>
          <w:sz w:val="24"/>
          <w:szCs w:val="24"/>
        </w:rPr>
        <w:t xml:space="preserve">религия или вероизповедание, </w:t>
      </w:r>
      <w:r w:rsidRPr="00C41747">
        <w:rPr>
          <w:rFonts w:ascii="Calibri" w:eastAsia="Calibri" w:hAnsi="Calibri" w:cs="Times New Roman"/>
          <w:sz w:val="24"/>
          <w:szCs w:val="24"/>
        </w:rPr>
        <w:t xml:space="preserve">включително възможностите за достъп за хора с увреждания чрез интегрирането на принципа на недискриминация. </w:t>
      </w:r>
      <w:r w:rsidR="00C02A75" w:rsidRPr="00BD3276">
        <w:rPr>
          <w:sz w:val="24"/>
          <w:szCs w:val="24"/>
        </w:rPr>
        <w:t>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w:t>
      </w:r>
      <w:r w:rsidR="00C02A75">
        <w:rPr>
          <w:sz w:val="24"/>
          <w:szCs w:val="24"/>
        </w:rPr>
        <w:t xml:space="preserve">. </w:t>
      </w:r>
    </w:p>
    <w:p w14:paraId="0CAB187F" w14:textId="77777777" w:rsidR="00DB31B5" w:rsidRPr="00C41747" w:rsidRDefault="00DB31B5" w:rsidP="00C41747">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p>
    <w:p w14:paraId="1AD773EA" w14:textId="5F7FD8D9" w:rsidR="00C41747" w:rsidRDefault="00C41747" w:rsidP="00C41747">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r w:rsidRPr="00C41747">
        <w:rPr>
          <w:rFonts w:ascii="Calibri" w:eastAsia="Calibri" w:hAnsi="Calibri" w:cs="Times New Roman"/>
          <w:sz w:val="24"/>
          <w:szCs w:val="24"/>
        </w:rPr>
        <w:t xml:space="preserve">- </w:t>
      </w:r>
      <w:r w:rsidR="00F65DBB">
        <w:rPr>
          <w:rFonts w:ascii="Calibri" w:eastAsia="Calibri" w:hAnsi="Calibri" w:cs="Times New Roman"/>
          <w:sz w:val="24"/>
          <w:szCs w:val="24"/>
        </w:rPr>
        <w:t xml:space="preserve"> </w:t>
      </w:r>
      <w:r w:rsidRPr="00C41747">
        <w:rPr>
          <w:rFonts w:ascii="Calibri" w:eastAsia="Calibri" w:hAnsi="Calibri" w:cs="Times New Roman"/>
          <w:sz w:val="24"/>
          <w:szCs w:val="24"/>
        </w:rPr>
        <w:t>Устойчиво развитие – проектът допринася за опазване на околната среда, повишаване на ресурсната ефективност и смекчаване на последиците от изменение на климата и приспособяване към тях</w:t>
      </w:r>
      <w:r w:rsidR="00AE37B3">
        <w:rPr>
          <w:rFonts w:ascii="Calibri" w:eastAsia="Calibri" w:hAnsi="Calibri" w:cs="Times New Roman"/>
          <w:sz w:val="24"/>
          <w:szCs w:val="24"/>
        </w:rPr>
        <w:t>, опазване на биологичното разнообразие, устойчивостта на природни бедствия, както и превенцията и управлението на риска</w:t>
      </w:r>
      <w:r w:rsidRPr="00C41747">
        <w:rPr>
          <w:rFonts w:ascii="Calibri" w:eastAsia="Calibri" w:hAnsi="Calibri" w:cs="Times New Roman"/>
          <w:sz w:val="24"/>
          <w:szCs w:val="24"/>
        </w:rPr>
        <w:t>.</w:t>
      </w:r>
    </w:p>
    <w:p w14:paraId="7D93CF49" w14:textId="77777777" w:rsidR="00154C21" w:rsidRDefault="00154C21" w:rsidP="00154C21">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p>
    <w:p w14:paraId="128BFE74" w14:textId="77777777" w:rsidR="00154C21" w:rsidRPr="00154C21" w:rsidRDefault="00154C21" w:rsidP="00154C21">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r w:rsidRPr="00154C21">
        <w:rPr>
          <w:rFonts w:ascii="Calibri" w:eastAsia="Calibri" w:hAnsi="Calibri" w:cs="Times New Roman"/>
          <w:sz w:val="24"/>
          <w:szCs w:val="24"/>
        </w:rPr>
        <w:t xml:space="preserve">Съответствието на проектите с хоризонталните политики подлежи на деклариране от кандидатите при подаване на проектното предложение, а впоследствие следва да бъде включена информация за прилагането им в рамките на финалния отчет по проекта. </w:t>
      </w:r>
    </w:p>
    <w:p w14:paraId="46AEE98E" w14:textId="77777777" w:rsidR="00F660FB" w:rsidRDefault="00F660FB" w:rsidP="00C41747">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p>
    <w:p w14:paraId="0595E3B6" w14:textId="77777777" w:rsidR="00F7626C" w:rsidRDefault="00F7626C" w:rsidP="002325A3">
      <w:pPr>
        <w:pStyle w:val="ListParagraph"/>
        <w:spacing w:after="360" w:line="240" w:lineRule="auto"/>
        <w:ind w:left="0"/>
        <w:jc w:val="both"/>
        <w:rPr>
          <w:b/>
          <w:sz w:val="24"/>
          <w:szCs w:val="24"/>
        </w:rPr>
      </w:pPr>
    </w:p>
    <w:p w14:paraId="624D667A" w14:textId="77777777" w:rsidR="00BA2E00" w:rsidRPr="00394B8E" w:rsidRDefault="00BA2E00" w:rsidP="00394B8E">
      <w:pPr>
        <w:pStyle w:val="Heading2"/>
        <w:spacing w:before="120" w:after="120"/>
      </w:pPr>
      <w:bookmarkStart w:id="33" w:name="_Toc49349884"/>
      <w:r w:rsidRPr="00394B8E">
        <w:t>1</w:t>
      </w:r>
      <w:r w:rsidR="001D79C3" w:rsidRPr="00394B8E">
        <w:t>8</w:t>
      </w:r>
      <w:r w:rsidRPr="00394B8E">
        <w:t>. Минимален и максимален срок за изпълнение на проекта</w:t>
      </w:r>
      <w:r w:rsidR="00EA11C9" w:rsidRPr="00394B8E">
        <w:t xml:space="preserve"> (ако е приложимо)</w:t>
      </w:r>
      <w:r w:rsidRPr="00394B8E">
        <w:t>:</w:t>
      </w:r>
      <w:bookmarkEnd w:id="33"/>
    </w:p>
    <w:p w14:paraId="11867D5E" w14:textId="5BF8D99A" w:rsidR="00C937C2" w:rsidRPr="00C937C2" w:rsidRDefault="00C937C2"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cstheme="minorHAnsi"/>
          <w:sz w:val="24"/>
          <w:szCs w:val="24"/>
        </w:rPr>
      </w:pPr>
      <w:r w:rsidRPr="00C937C2">
        <w:rPr>
          <w:rFonts w:cstheme="minorHAnsi"/>
          <w:sz w:val="24"/>
          <w:szCs w:val="24"/>
        </w:rPr>
        <w:t>Продължителността на изпълнение на всеки проект е</w:t>
      </w:r>
      <w:r w:rsidRPr="00C937C2">
        <w:rPr>
          <w:rFonts w:cstheme="minorHAnsi"/>
          <w:b/>
          <w:sz w:val="24"/>
          <w:szCs w:val="24"/>
        </w:rPr>
        <w:t xml:space="preserve"> 3 (три) месеца, </w:t>
      </w:r>
      <w:r w:rsidRPr="00C937C2">
        <w:rPr>
          <w:rFonts w:cstheme="minorHAnsi"/>
          <w:sz w:val="24"/>
          <w:szCs w:val="24"/>
        </w:rPr>
        <w:t>считано от датата на влизане в сила на административния договор за предоставяне на безвъзмездна финансова помощ.</w:t>
      </w:r>
    </w:p>
    <w:p w14:paraId="030854FB" w14:textId="77777777" w:rsidR="002325A3" w:rsidRPr="0098201A" w:rsidRDefault="002325A3" w:rsidP="006A2DB8">
      <w:pPr>
        <w:pStyle w:val="ListParagraph"/>
        <w:spacing w:after="360" w:line="240" w:lineRule="auto"/>
        <w:ind w:left="0"/>
        <w:jc w:val="both"/>
        <w:rPr>
          <w:rFonts w:cstheme="minorHAnsi"/>
          <w:b/>
          <w:sz w:val="24"/>
          <w:szCs w:val="24"/>
          <w:lang w:val="en-US"/>
        </w:rPr>
      </w:pPr>
      <w:r w:rsidRPr="0098201A">
        <w:rPr>
          <w:rFonts w:cstheme="minorHAnsi"/>
          <w:b/>
          <w:sz w:val="24"/>
          <w:szCs w:val="24"/>
        </w:rPr>
        <w:t xml:space="preserve"> </w:t>
      </w:r>
    </w:p>
    <w:p w14:paraId="71B0E331" w14:textId="77777777" w:rsidR="00832B19" w:rsidRPr="00394B8E" w:rsidRDefault="00CB14EE" w:rsidP="00394B8E">
      <w:pPr>
        <w:pStyle w:val="Heading2"/>
        <w:spacing w:before="120" w:after="120"/>
      </w:pPr>
      <w:bookmarkStart w:id="34" w:name="_Toc49349885"/>
      <w:r w:rsidRPr="00394B8E">
        <w:t>1</w:t>
      </w:r>
      <w:r w:rsidR="001D79C3" w:rsidRPr="00394B8E">
        <w:t>9</w:t>
      </w:r>
      <w:r w:rsidR="002325A3" w:rsidRPr="00394B8E">
        <w:t xml:space="preserve">. </w:t>
      </w:r>
      <w:r w:rsidR="007D3237" w:rsidRPr="00394B8E">
        <w:t>Ред</w:t>
      </w:r>
      <w:r w:rsidR="002325A3" w:rsidRPr="00394B8E">
        <w:t xml:space="preserve"> за оценяване на </w:t>
      </w:r>
      <w:r w:rsidR="00321C67" w:rsidRPr="00394B8E">
        <w:t>концепции</w:t>
      </w:r>
      <w:r w:rsidR="007D15AC" w:rsidRPr="00394B8E">
        <w:t>те</w:t>
      </w:r>
      <w:r w:rsidR="00321C67" w:rsidRPr="00394B8E">
        <w:t xml:space="preserve"> за проектни предложения</w:t>
      </w:r>
      <w:r w:rsidR="002325A3" w:rsidRPr="00394B8E">
        <w:t>:</w:t>
      </w:r>
      <w:bookmarkEnd w:id="34"/>
    </w:p>
    <w:p w14:paraId="2A08CFFB" w14:textId="77777777" w:rsidR="0010018A" w:rsidRPr="0077506F" w:rsidRDefault="0010018A"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12"/>
          <w:szCs w:val="12"/>
        </w:rPr>
      </w:pPr>
    </w:p>
    <w:p w14:paraId="2F1FA06F" w14:textId="77777777" w:rsidR="0077506F" w:rsidRDefault="0077506F" w:rsidP="0077506F">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sidRPr="00FE2CB6">
        <w:rPr>
          <w:sz w:val="24"/>
          <w:szCs w:val="24"/>
        </w:rPr>
        <w:t>Неприложимо</w:t>
      </w:r>
    </w:p>
    <w:p w14:paraId="6B5A8A67" w14:textId="77777777" w:rsidR="009469A7" w:rsidRPr="009469A7" w:rsidRDefault="009469A7"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12"/>
          <w:szCs w:val="12"/>
          <w:lang w:val="en-US"/>
        </w:rPr>
      </w:pPr>
    </w:p>
    <w:p w14:paraId="0B7C8795" w14:textId="77777777" w:rsidR="002325A3" w:rsidRPr="002325A3" w:rsidRDefault="002325A3" w:rsidP="002325A3">
      <w:pPr>
        <w:pStyle w:val="ListParagraph"/>
        <w:spacing w:after="360" w:line="240" w:lineRule="auto"/>
        <w:ind w:left="0"/>
        <w:jc w:val="both"/>
        <w:rPr>
          <w:b/>
          <w:sz w:val="24"/>
          <w:szCs w:val="24"/>
        </w:rPr>
      </w:pPr>
      <w:r>
        <w:rPr>
          <w:b/>
          <w:sz w:val="24"/>
          <w:szCs w:val="24"/>
        </w:rPr>
        <w:t xml:space="preserve">    </w:t>
      </w:r>
    </w:p>
    <w:p w14:paraId="436A23D7" w14:textId="77777777" w:rsidR="002C08E5" w:rsidRPr="00394B8E" w:rsidRDefault="001D79C3" w:rsidP="00394B8E">
      <w:pPr>
        <w:pStyle w:val="Heading2"/>
        <w:spacing w:before="120" w:after="120"/>
      </w:pPr>
      <w:bookmarkStart w:id="35" w:name="_Toc49349886"/>
      <w:r w:rsidRPr="00394B8E">
        <w:t>20</w:t>
      </w:r>
      <w:r w:rsidR="002325A3" w:rsidRPr="00394B8E">
        <w:t xml:space="preserve">. </w:t>
      </w:r>
      <w:r w:rsidR="002C08E5" w:rsidRPr="00394B8E">
        <w:t>Критерии</w:t>
      </w:r>
      <w:r w:rsidR="005B7309" w:rsidRPr="00394B8E">
        <w:t xml:space="preserve"> и методика</w:t>
      </w:r>
      <w:r w:rsidR="002C08E5" w:rsidRPr="00394B8E">
        <w:t xml:space="preserve"> за оценка на концепциите за проектни предложения:</w:t>
      </w:r>
      <w:bookmarkEnd w:id="35"/>
    </w:p>
    <w:p w14:paraId="0FC1BA6E" w14:textId="6600A477" w:rsidR="007D15AC" w:rsidRPr="00D62C6B" w:rsidRDefault="00D62C6B" w:rsidP="001D79C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sidRPr="00D62C6B">
        <w:rPr>
          <w:sz w:val="24"/>
          <w:szCs w:val="24"/>
        </w:rPr>
        <w:t>Неприложимо</w:t>
      </w:r>
    </w:p>
    <w:p w14:paraId="1619BF44" w14:textId="77777777" w:rsidR="007D15AC" w:rsidRPr="007568D4" w:rsidRDefault="007D15AC" w:rsidP="00936859">
      <w:pPr>
        <w:pStyle w:val="ListParagraph"/>
        <w:spacing w:after="360" w:line="240" w:lineRule="auto"/>
        <w:ind w:left="0"/>
        <w:jc w:val="both"/>
        <w:rPr>
          <w:b/>
          <w:sz w:val="20"/>
          <w:szCs w:val="20"/>
        </w:rPr>
      </w:pPr>
    </w:p>
    <w:p w14:paraId="74CB5B1B" w14:textId="77777777" w:rsidR="007D15AC" w:rsidRPr="00394B8E" w:rsidRDefault="007D15AC" w:rsidP="00394B8E">
      <w:pPr>
        <w:pStyle w:val="Heading2"/>
        <w:spacing w:before="120" w:after="120"/>
      </w:pPr>
      <w:bookmarkStart w:id="36" w:name="_Toc49349887"/>
      <w:r w:rsidRPr="00394B8E">
        <w:t>21. Ред за оценяване на проектните предложения:</w:t>
      </w:r>
      <w:bookmarkEnd w:id="36"/>
      <w:r w:rsidRPr="00394B8E">
        <w:t xml:space="preserve"> </w:t>
      </w:r>
    </w:p>
    <w:p w14:paraId="4C9BBB26" w14:textId="0B1B32AE" w:rsidR="00541963" w:rsidRPr="00541963" w:rsidRDefault="00541963" w:rsidP="00541963">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r>
        <w:rPr>
          <w:rFonts w:ascii="Calibri" w:eastAsia="Calibri" w:hAnsi="Calibri" w:cs="Times New Roman"/>
          <w:sz w:val="24"/>
          <w:szCs w:val="24"/>
        </w:rPr>
        <w:t>Оценката на проектните предложения</w:t>
      </w:r>
      <w:r w:rsidRPr="00541963">
        <w:rPr>
          <w:rFonts w:ascii="Calibri" w:eastAsia="Calibri" w:hAnsi="Calibri" w:cs="Times New Roman"/>
          <w:sz w:val="24"/>
          <w:szCs w:val="24"/>
        </w:rPr>
        <w:t xml:space="preserve"> по настоящата </w:t>
      </w:r>
      <w:r>
        <w:rPr>
          <w:rFonts w:ascii="Calibri" w:eastAsia="Calibri" w:hAnsi="Calibri" w:cs="Times New Roman"/>
          <w:sz w:val="24"/>
          <w:szCs w:val="24"/>
        </w:rPr>
        <w:t>процедура</w:t>
      </w:r>
      <w:r w:rsidRPr="00541963">
        <w:rPr>
          <w:rFonts w:ascii="Calibri" w:eastAsia="Calibri" w:hAnsi="Calibri" w:cs="Times New Roman"/>
          <w:sz w:val="24"/>
          <w:szCs w:val="24"/>
        </w:rPr>
        <w:t xml:space="preserve"> ще се основава на принципа на финансиране, основано на нуждите – съответствие с основните предизвикателства пред бизнеса/икономиката. За финансиране ще бъдат </w:t>
      </w:r>
      <w:r w:rsidR="00EF7137">
        <w:rPr>
          <w:rFonts w:ascii="Calibri" w:eastAsia="Calibri" w:hAnsi="Calibri" w:cs="Times New Roman"/>
          <w:sz w:val="24"/>
          <w:szCs w:val="24"/>
        </w:rPr>
        <w:t>одобрени</w:t>
      </w:r>
      <w:r w:rsidRPr="00541963">
        <w:rPr>
          <w:rFonts w:ascii="Calibri" w:eastAsia="Calibri" w:hAnsi="Calibri" w:cs="Times New Roman"/>
          <w:sz w:val="24"/>
          <w:szCs w:val="24"/>
        </w:rPr>
        <w:t xml:space="preserve"> </w:t>
      </w:r>
      <w:r w:rsidR="00EF7137">
        <w:rPr>
          <w:rFonts w:ascii="Calibri" w:eastAsia="Calibri" w:hAnsi="Calibri" w:cs="Times New Roman"/>
          <w:sz w:val="24"/>
          <w:szCs w:val="24"/>
        </w:rPr>
        <w:t>всички проектни предложения</w:t>
      </w:r>
      <w:r w:rsidRPr="00541963">
        <w:rPr>
          <w:rFonts w:ascii="Calibri" w:eastAsia="Calibri" w:hAnsi="Calibri" w:cs="Times New Roman"/>
          <w:sz w:val="24"/>
          <w:szCs w:val="24"/>
        </w:rPr>
        <w:t xml:space="preserve">, които съответстват на критериите за </w:t>
      </w:r>
      <w:r w:rsidRPr="002A55D7">
        <w:rPr>
          <w:rFonts w:ascii="Calibri" w:eastAsia="Calibri" w:hAnsi="Calibri" w:cs="Times New Roman"/>
          <w:sz w:val="24"/>
          <w:szCs w:val="24"/>
        </w:rPr>
        <w:t>оценка</w:t>
      </w:r>
      <w:r w:rsidR="00EF7137" w:rsidRPr="002A55D7">
        <w:rPr>
          <w:rFonts w:ascii="Calibri" w:eastAsia="Calibri" w:hAnsi="Calibri" w:cs="Times New Roman"/>
          <w:sz w:val="24"/>
          <w:szCs w:val="24"/>
        </w:rPr>
        <w:t xml:space="preserve"> (съгласно Приложение </w:t>
      </w:r>
      <w:r w:rsidR="009D6E5E" w:rsidRPr="002A55D7">
        <w:rPr>
          <w:rFonts w:ascii="Calibri" w:eastAsia="Calibri" w:hAnsi="Calibri" w:cs="Times New Roman"/>
          <w:sz w:val="24"/>
          <w:szCs w:val="24"/>
        </w:rPr>
        <w:t>5</w:t>
      </w:r>
      <w:r w:rsidR="00EF7137" w:rsidRPr="002A55D7">
        <w:rPr>
          <w:rFonts w:ascii="Calibri" w:eastAsia="Calibri" w:hAnsi="Calibri" w:cs="Times New Roman"/>
          <w:sz w:val="24"/>
          <w:szCs w:val="24"/>
        </w:rPr>
        <w:t>)</w:t>
      </w:r>
      <w:r w:rsidR="00832C3B" w:rsidRPr="002A55D7">
        <w:rPr>
          <w:rFonts w:ascii="Calibri" w:eastAsia="Calibri" w:hAnsi="Calibri" w:cs="Times New Roman"/>
          <w:sz w:val="24"/>
          <w:szCs w:val="24"/>
        </w:rPr>
        <w:t xml:space="preserve"> </w:t>
      </w:r>
      <w:r w:rsidR="00206AFF" w:rsidRPr="002A55D7">
        <w:rPr>
          <w:rFonts w:ascii="Calibri" w:eastAsia="Calibri" w:hAnsi="Calibri" w:cs="Times New Roman"/>
          <w:sz w:val="24"/>
          <w:szCs w:val="24"/>
        </w:rPr>
        <w:t>при пропорционално разпределение на наличния бюджет по процедурата спрямо броя одобрени проектни предложения и реализирания оборот на всяко едно предприятия</w:t>
      </w:r>
      <w:r w:rsidR="0046422D" w:rsidRPr="002A55D7">
        <w:rPr>
          <w:rFonts w:ascii="Calibri" w:eastAsia="Calibri" w:hAnsi="Calibri" w:cs="Times New Roman"/>
          <w:sz w:val="24"/>
          <w:szCs w:val="24"/>
        </w:rPr>
        <w:t xml:space="preserve"> за 2019 г</w:t>
      </w:r>
      <w:r w:rsidRPr="002A55D7">
        <w:rPr>
          <w:rFonts w:ascii="Calibri" w:eastAsia="Calibri" w:hAnsi="Calibri" w:cs="Times New Roman"/>
          <w:sz w:val="24"/>
          <w:szCs w:val="24"/>
        </w:rPr>
        <w:t>.</w:t>
      </w:r>
    </w:p>
    <w:p w14:paraId="0D678EB1" w14:textId="192378ED" w:rsidR="00541963" w:rsidRPr="00541963" w:rsidRDefault="00541963" w:rsidP="00541963">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r w:rsidRPr="00541963">
        <w:rPr>
          <w:rFonts w:ascii="Calibri" w:eastAsia="Calibri" w:hAnsi="Calibri" w:cs="Times New Roman"/>
          <w:sz w:val="24"/>
          <w:szCs w:val="24"/>
        </w:rPr>
        <w:t xml:space="preserve">Оценката на </w:t>
      </w:r>
      <w:r w:rsidR="00B82864">
        <w:rPr>
          <w:rFonts w:ascii="Calibri" w:eastAsia="Calibri" w:hAnsi="Calibri" w:cs="Times New Roman"/>
          <w:sz w:val="24"/>
          <w:szCs w:val="24"/>
        </w:rPr>
        <w:t>проектните предложения</w:t>
      </w:r>
      <w:r w:rsidRPr="00541963">
        <w:rPr>
          <w:rFonts w:ascii="Calibri" w:eastAsia="Calibri" w:hAnsi="Calibri" w:cs="Times New Roman"/>
          <w:sz w:val="24"/>
          <w:szCs w:val="24"/>
        </w:rPr>
        <w:t xml:space="preserve"> по настоящата </w:t>
      </w:r>
      <w:r w:rsidR="00832C3B">
        <w:rPr>
          <w:rFonts w:ascii="Calibri" w:eastAsia="Calibri" w:hAnsi="Calibri" w:cs="Times New Roman"/>
          <w:sz w:val="24"/>
          <w:szCs w:val="24"/>
        </w:rPr>
        <w:t>процедура</w:t>
      </w:r>
      <w:r w:rsidRPr="00541963">
        <w:rPr>
          <w:rFonts w:ascii="Calibri" w:eastAsia="Calibri" w:hAnsi="Calibri" w:cs="Times New Roman"/>
          <w:sz w:val="24"/>
          <w:szCs w:val="24"/>
        </w:rPr>
        <w:t xml:space="preserve"> се извършва от комисия, определен</w:t>
      </w:r>
      <w:r w:rsidR="00832C3B">
        <w:rPr>
          <w:rFonts w:ascii="Calibri" w:eastAsia="Calibri" w:hAnsi="Calibri" w:cs="Times New Roman"/>
          <w:sz w:val="24"/>
          <w:szCs w:val="24"/>
        </w:rPr>
        <w:t>а</w:t>
      </w:r>
      <w:r w:rsidRPr="00541963">
        <w:rPr>
          <w:rFonts w:ascii="Calibri" w:eastAsia="Calibri" w:hAnsi="Calibri" w:cs="Times New Roman"/>
          <w:sz w:val="24"/>
          <w:szCs w:val="24"/>
        </w:rPr>
        <w:t xml:space="preserve"> с акт на Министъра на туризма. </w:t>
      </w:r>
    </w:p>
    <w:p w14:paraId="2DF6E570" w14:textId="2BEF1246" w:rsidR="00C52F5E" w:rsidRPr="006F50C0" w:rsidRDefault="0077506F" w:rsidP="002D2B65">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lang w:val="en-US"/>
        </w:rPr>
      </w:pPr>
      <w:r w:rsidRPr="0077506F">
        <w:rPr>
          <w:rFonts w:ascii="Calibri" w:eastAsia="Calibri" w:hAnsi="Calibri" w:cs="Times New Roman"/>
          <w:sz w:val="24"/>
          <w:szCs w:val="24"/>
        </w:rPr>
        <w:t xml:space="preserve">В случай на установени по време на оценката нередовности, непълноти и/или несъответствия на документите за кандидатстване, </w:t>
      </w:r>
      <w:r w:rsidR="00F429A1">
        <w:rPr>
          <w:rFonts w:ascii="Calibri" w:eastAsia="Calibri" w:hAnsi="Calibri" w:cs="Times New Roman"/>
          <w:sz w:val="24"/>
          <w:szCs w:val="24"/>
        </w:rPr>
        <w:t>Министерство на туризма</w:t>
      </w:r>
      <w:r w:rsidRPr="0077506F">
        <w:rPr>
          <w:rFonts w:ascii="Calibri" w:eastAsia="Calibri" w:hAnsi="Calibri" w:cs="Times New Roman"/>
          <w:sz w:val="24"/>
          <w:szCs w:val="24"/>
        </w:rPr>
        <w:t xml:space="preserve"> изпраща на </w:t>
      </w:r>
      <w:r w:rsidR="00B82864">
        <w:rPr>
          <w:rFonts w:ascii="Calibri" w:eastAsia="Calibri" w:hAnsi="Calibri" w:cs="Times New Roman"/>
          <w:sz w:val="24"/>
          <w:szCs w:val="24"/>
        </w:rPr>
        <w:t>съответния кандидат</w:t>
      </w:r>
      <w:r w:rsidRPr="0077506F">
        <w:rPr>
          <w:rFonts w:ascii="Calibri" w:eastAsia="Calibri" w:hAnsi="Calibri" w:cs="Times New Roman"/>
          <w:sz w:val="24"/>
          <w:szCs w:val="24"/>
        </w:rPr>
        <w:t xml:space="preserve"> уведомление за установените </w:t>
      </w:r>
      <w:r w:rsidRPr="002A55D7">
        <w:rPr>
          <w:rFonts w:ascii="Calibri" w:eastAsia="Calibri" w:hAnsi="Calibri" w:cs="Times New Roman"/>
          <w:sz w:val="24"/>
          <w:szCs w:val="24"/>
        </w:rPr>
        <w:t>нередовности</w:t>
      </w:r>
      <w:r w:rsidR="00EE1578" w:rsidRPr="002A55D7">
        <w:rPr>
          <w:rFonts w:ascii="Calibri" w:eastAsia="Calibri" w:hAnsi="Calibri" w:cs="Times New Roman"/>
          <w:sz w:val="24"/>
          <w:szCs w:val="24"/>
        </w:rPr>
        <w:t>,</w:t>
      </w:r>
      <w:r w:rsidRPr="002A55D7">
        <w:rPr>
          <w:rFonts w:ascii="Calibri" w:eastAsia="Calibri" w:hAnsi="Calibri" w:cs="Times New Roman"/>
          <w:sz w:val="24"/>
          <w:szCs w:val="24"/>
        </w:rPr>
        <w:t xml:space="preserve"> </w:t>
      </w:r>
      <w:r w:rsidR="00EE1578" w:rsidRPr="002A55D7">
        <w:rPr>
          <w:rFonts w:ascii="Calibri" w:eastAsia="Calibri" w:hAnsi="Calibri" w:cs="Times New Roman"/>
          <w:sz w:val="24"/>
          <w:szCs w:val="24"/>
        </w:rPr>
        <w:t xml:space="preserve">непълноти и/или несъответствия  </w:t>
      </w:r>
      <w:r w:rsidRPr="002A55D7">
        <w:rPr>
          <w:rFonts w:ascii="Calibri" w:eastAsia="Calibri" w:hAnsi="Calibri" w:cs="Times New Roman"/>
          <w:sz w:val="24"/>
          <w:szCs w:val="24"/>
        </w:rPr>
        <w:t xml:space="preserve">и определя разумен срок за тяхното отстраняване, </w:t>
      </w:r>
      <w:r w:rsidRPr="00311E6F">
        <w:rPr>
          <w:rFonts w:ascii="Calibri" w:eastAsia="Calibri" w:hAnsi="Calibri" w:cs="Times New Roman"/>
          <w:sz w:val="24"/>
          <w:szCs w:val="24"/>
        </w:rPr>
        <w:t>който не може да</w:t>
      </w:r>
      <w:r w:rsidR="005552EE" w:rsidRPr="00311E6F">
        <w:rPr>
          <w:rFonts w:ascii="Calibri" w:eastAsia="Calibri" w:hAnsi="Calibri" w:cs="Times New Roman"/>
          <w:sz w:val="24"/>
          <w:szCs w:val="24"/>
        </w:rPr>
        <w:t xml:space="preserve"> бъде по-кратък от една седмица,</w:t>
      </w:r>
      <w:r w:rsidR="00A536F9" w:rsidRPr="00311E6F">
        <w:rPr>
          <w:rFonts w:ascii="Calibri" w:eastAsia="Calibri" w:hAnsi="Calibri" w:cs="Times New Roman"/>
          <w:sz w:val="24"/>
          <w:szCs w:val="24"/>
        </w:rPr>
        <w:t xml:space="preserve"> </w:t>
      </w:r>
      <w:r w:rsidR="005552EE" w:rsidRPr="00311E6F">
        <w:rPr>
          <w:rFonts w:ascii="Calibri" w:eastAsia="Calibri" w:hAnsi="Calibri" w:cs="Times New Roman"/>
          <w:sz w:val="24"/>
          <w:szCs w:val="24"/>
        </w:rPr>
        <w:t xml:space="preserve"> като денят на получаване на уведомлението не се брои. </w:t>
      </w:r>
      <w:r w:rsidRPr="00311E6F">
        <w:rPr>
          <w:rFonts w:ascii="Calibri" w:eastAsia="Calibri" w:hAnsi="Calibri" w:cs="Times New Roman"/>
          <w:sz w:val="24"/>
          <w:szCs w:val="24"/>
        </w:rPr>
        <w:t xml:space="preserve"> В уведомлението</w:t>
      </w:r>
      <w:r w:rsidR="004C7AB2" w:rsidRPr="00311E6F">
        <w:rPr>
          <w:rFonts w:ascii="Calibri" w:eastAsia="Calibri" w:hAnsi="Calibri" w:cs="Times New Roman"/>
          <w:sz w:val="24"/>
          <w:szCs w:val="24"/>
        </w:rPr>
        <w:t xml:space="preserve">, което се изпраща на </w:t>
      </w:r>
      <w:r w:rsidR="00B82864" w:rsidRPr="00311E6F">
        <w:rPr>
          <w:rFonts w:ascii="Calibri" w:eastAsia="Calibri" w:hAnsi="Calibri" w:cs="Times New Roman"/>
          <w:sz w:val="24"/>
          <w:szCs w:val="24"/>
        </w:rPr>
        <w:t>кандидата</w:t>
      </w:r>
      <w:r w:rsidR="00EE1578" w:rsidRPr="00311E6F">
        <w:rPr>
          <w:rFonts w:ascii="Calibri" w:eastAsia="Calibri" w:hAnsi="Calibri" w:cs="Times New Roman"/>
          <w:sz w:val="24"/>
          <w:szCs w:val="24"/>
        </w:rPr>
        <w:t xml:space="preserve">, </w:t>
      </w:r>
      <w:r w:rsidRPr="00311E6F">
        <w:rPr>
          <w:rFonts w:ascii="Calibri" w:eastAsia="Calibri" w:hAnsi="Calibri" w:cs="Times New Roman"/>
          <w:sz w:val="24"/>
          <w:szCs w:val="24"/>
        </w:rPr>
        <w:t>задължително се съдържа</w:t>
      </w:r>
      <w:r w:rsidRPr="002A55D7">
        <w:rPr>
          <w:rFonts w:ascii="Calibri" w:eastAsia="Calibri" w:hAnsi="Calibri" w:cs="Times New Roman"/>
          <w:sz w:val="24"/>
          <w:szCs w:val="24"/>
        </w:rPr>
        <w:t xml:space="preserve"> информация</w:t>
      </w:r>
      <w:r w:rsidRPr="0077506F">
        <w:rPr>
          <w:rFonts w:ascii="Calibri" w:eastAsia="Calibri" w:hAnsi="Calibri" w:cs="Times New Roman"/>
          <w:sz w:val="24"/>
          <w:szCs w:val="24"/>
        </w:rPr>
        <w:t>, че неотстраняването на установените нередовности може да доведе до прекратяване на производст</w:t>
      </w:r>
      <w:r w:rsidR="00B82864">
        <w:rPr>
          <w:rFonts w:ascii="Calibri" w:eastAsia="Calibri" w:hAnsi="Calibri" w:cs="Times New Roman"/>
          <w:sz w:val="24"/>
          <w:szCs w:val="24"/>
        </w:rPr>
        <w:t>вото по отношение на съответния кандидат</w:t>
      </w:r>
      <w:r w:rsidRPr="0077506F">
        <w:rPr>
          <w:rFonts w:ascii="Calibri" w:eastAsia="Calibri" w:hAnsi="Calibri" w:cs="Times New Roman"/>
          <w:sz w:val="24"/>
          <w:szCs w:val="24"/>
        </w:rPr>
        <w:t xml:space="preserve">. Срокът за оценка на проектното предложение спира да тече до датата на отстраняването им. </w:t>
      </w:r>
    </w:p>
    <w:p w14:paraId="73CCB567" w14:textId="22310B76" w:rsidR="009E0489" w:rsidRPr="000066C6" w:rsidRDefault="0077506F" w:rsidP="002D2B65">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r w:rsidRPr="0077506F">
        <w:rPr>
          <w:rFonts w:ascii="Calibri" w:eastAsia="Calibri" w:hAnsi="Calibri" w:cs="Times New Roman"/>
          <w:sz w:val="24"/>
          <w:szCs w:val="24"/>
        </w:rPr>
        <w:t xml:space="preserve">Искането за предоставяне на информация/документи се изпраща чрез Модула за електронни услуги на ИСУН 2020, за което </w:t>
      </w:r>
      <w:r w:rsidR="001D5C7C" w:rsidRPr="001D5C7C">
        <w:rPr>
          <w:rFonts w:ascii="Calibri" w:eastAsia="Calibri" w:hAnsi="Calibri" w:cs="Times New Roman"/>
          <w:sz w:val="24"/>
          <w:szCs w:val="24"/>
        </w:rPr>
        <w:t>съответния</w:t>
      </w:r>
      <w:r w:rsidR="001D5C7C">
        <w:rPr>
          <w:rFonts w:ascii="Calibri" w:eastAsia="Calibri" w:hAnsi="Calibri" w:cs="Times New Roman"/>
          <w:sz w:val="24"/>
          <w:szCs w:val="24"/>
        </w:rPr>
        <w:t>т</w:t>
      </w:r>
      <w:r w:rsidR="001D5C7C" w:rsidRPr="001D5C7C">
        <w:rPr>
          <w:rFonts w:ascii="Calibri" w:eastAsia="Calibri" w:hAnsi="Calibri" w:cs="Times New Roman"/>
          <w:sz w:val="24"/>
          <w:szCs w:val="24"/>
        </w:rPr>
        <w:t xml:space="preserve"> кандидат </w:t>
      </w:r>
      <w:r w:rsidRPr="0077506F">
        <w:rPr>
          <w:rFonts w:ascii="Calibri" w:eastAsia="Calibri" w:hAnsi="Calibri" w:cs="Times New Roman"/>
          <w:sz w:val="24"/>
          <w:szCs w:val="24"/>
        </w:rPr>
        <w:t xml:space="preserve">получава съобщение на електронния адрес, посочен при регистрацията на потребителя, подал проектното предложение. Предвид това, промени в профила на кандидата в ИСУН 2020 са невъзможни. </w:t>
      </w:r>
      <w:r w:rsidR="005114EC" w:rsidRPr="00AD2FBD">
        <w:rPr>
          <w:rFonts w:ascii="Calibri" w:eastAsia="Calibri" w:hAnsi="Calibri" w:cs="Times New Roman"/>
          <w:sz w:val="24"/>
          <w:szCs w:val="24"/>
        </w:rPr>
        <w:t xml:space="preserve">В случай че </w:t>
      </w:r>
      <w:r w:rsidR="001D5C7C">
        <w:rPr>
          <w:rFonts w:ascii="Calibri" w:eastAsia="Calibri" w:hAnsi="Calibri" w:cs="Times New Roman"/>
          <w:sz w:val="24"/>
          <w:szCs w:val="24"/>
        </w:rPr>
        <w:t>кандидатът</w:t>
      </w:r>
      <w:r w:rsidR="005114EC" w:rsidRPr="00AD2FBD">
        <w:rPr>
          <w:rFonts w:ascii="Calibri" w:eastAsia="Calibri" w:hAnsi="Calibri" w:cs="Times New Roman"/>
          <w:sz w:val="24"/>
          <w:szCs w:val="24"/>
        </w:rPr>
        <w:t xml:space="preserve"> не </w:t>
      </w:r>
      <w:r w:rsidR="005114EC" w:rsidRPr="000066C6">
        <w:rPr>
          <w:rFonts w:ascii="Calibri" w:eastAsia="Calibri" w:hAnsi="Calibri" w:cs="Times New Roman"/>
          <w:sz w:val="24"/>
          <w:szCs w:val="24"/>
        </w:rPr>
        <w:t>отстрани в срок нередовност, непълнота и/или несъответствие с изискванията</w:t>
      </w:r>
      <w:r w:rsidR="00742648" w:rsidRPr="000066C6">
        <w:rPr>
          <w:rFonts w:ascii="Calibri" w:eastAsia="Calibri" w:hAnsi="Calibri" w:cs="Times New Roman"/>
          <w:sz w:val="24"/>
          <w:szCs w:val="24"/>
        </w:rPr>
        <w:t xml:space="preserve">, </w:t>
      </w:r>
      <w:r w:rsidR="003871E9" w:rsidRPr="000066C6">
        <w:rPr>
          <w:rFonts w:ascii="Calibri" w:eastAsia="Calibri" w:hAnsi="Calibri" w:cs="Times New Roman"/>
          <w:sz w:val="24"/>
          <w:szCs w:val="24"/>
        </w:rPr>
        <w:t xml:space="preserve">производството по </w:t>
      </w:r>
      <w:r w:rsidR="00742648" w:rsidRPr="000066C6">
        <w:rPr>
          <w:rFonts w:ascii="Calibri" w:eastAsia="Calibri" w:hAnsi="Calibri" w:cs="Times New Roman"/>
          <w:sz w:val="24"/>
          <w:szCs w:val="24"/>
        </w:rPr>
        <w:t xml:space="preserve">процедурата може да </w:t>
      </w:r>
      <w:r w:rsidR="003871E9" w:rsidRPr="000066C6">
        <w:rPr>
          <w:rFonts w:ascii="Calibri" w:eastAsia="Calibri" w:hAnsi="Calibri" w:cs="Times New Roman"/>
          <w:sz w:val="24"/>
          <w:szCs w:val="24"/>
        </w:rPr>
        <w:t>бъде прекратен</w:t>
      </w:r>
      <w:r w:rsidR="00EE1578" w:rsidRPr="000066C6">
        <w:rPr>
          <w:rFonts w:ascii="Calibri" w:eastAsia="Calibri" w:hAnsi="Calibri" w:cs="Times New Roman"/>
          <w:sz w:val="24"/>
          <w:szCs w:val="24"/>
        </w:rPr>
        <w:t>о</w:t>
      </w:r>
      <w:r w:rsidR="003871E9" w:rsidRPr="000066C6">
        <w:rPr>
          <w:rFonts w:ascii="Calibri" w:eastAsia="Calibri" w:hAnsi="Calibri" w:cs="Times New Roman"/>
          <w:sz w:val="24"/>
          <w:szCs w:val="24"/>
        </w:rPr>
        <w:t xml:space="preserve">. </w:t>
      </w:r>
    </w:p>
    <w:p w14:paraId="0F5827B5" w14:textId="53EBA79C" w:rsidR="0077506F" w:rsidRDefault="002D2B65" w:rsidP="00091DB8">
      <w:pPr>
        <w:pBdr>
          <w:top w:val="single" w:sz="4" w:space="1" w:color="auto"/>
          <w:left w:val="single" w:sz="4" w:space="4" w:color="auto"/>
          <w:bottom w:val="single" w:sz="4" w:space="1" w:color="auto"/>
          <w:right w:val="single" w:sz="4" w:space="4" w:color="auto"/>
        </w:pBdr>
        <w:contextualSpacing/>
        <w:jc w:val="both"/>
        <w:rPr>
          <w:rFonts w:ascii="Calibri" w:eastAsia="Calibri" w:hAnsi="Calibri" w:cs="Times New Roman"/>
          <w:sz w:val="24"/>
          <w:szCs w:val="24"/>
        </w:rPr>
      </w:pPr>
      <w:r w:rsidRPr="000066C6">
        <w:rPr>
          <w:rFonts w:ascii="Calibri" w:eastAsia="Calibri" w:hAnsi="Calibri" w:cs="Times New Roman"/>
          <w:sz w:val="24"/>
          <w:szCs w:val="24"/>
        </w:rPr>
        <w:t xml:space="preserve">Подробно описание на техническия процес, свързан с електронното кандидатстване </w:t>
      </w:r>
      <w:r w:rsidR="004033B9" w:rsidRPr="000066C6">
        <w:rPr>
          <w:rFonts w:ascii="Calibri" w:eastAsia="Calibri" w:hAnsi="Calibri" w:cs="Times New Roman"/>
          <w:sz w:val="24"/>
          <w:szCs w:val="24"/>
        </w:rPr>
        <w:t xml:space="preserve">и представянето на допълнителна информация/документи, </w:t>
      </w:r>
      <w:r w:rsidRPr="000066C6">
        <w:rPr>
          <w:rFonts w:ascii="Calibri" w:eastAsia="Calibri" w:hAnsi="Calibri" w:cs="Times New Roman"/>
          <w:sz w:val="24"/>
          <w:szCs w:val="24"/>
        </w:rPr>
        <w:t xml:space="preserve">е посочено в Ръководството за потребителя за модул „Е-кандидатстване“ в ИСУН 2020 </w:t>
      </w:r>
      <w:r w:rsidRPr="000066C6">
        <w:rPr>
          <w:rFonts w:ascii="Calibri" w:eastAsia="Calibri" w:hAnsi="Calibri" w:cs="Times New Roman"/>
          <w:sz w:val="24"/>
          <w:szCs w:val="24"/>
          <w:lang w:val="en-US"/>
        </w:rPr>
        <w:t>(</w:t>
      </w:r>
      <w:r w:rsidRPr="000066C6">
        <w:rPr>
          <w:rFonts w:ascii="Calibri" w:eastAsia="Calibri" w:hAnsi="Calibri" w:cs="Times New Roman"/>
          <w:sz w:val="24"/>
          <w:szCs w:val="24"/>
        </w:rPr>
        <w:t xml:space="preserve">Приложение </w:t>
      </w:r>
      <w:r w:rsidR="009D6E5E" w:rsidRPr="000066C6">
        <w:rPr>
          <w:rFonts w:ascii="Calibri" w:eastAsia="Calibri" w:hAnsi="Calibri" w:cs="Times New Roman"/>
          <w:sz w:val="24"/>
          <w:szCs w:val="24"/>
        </w:rPr>
        <w:t>13</w:t>
      </w:r>
      <w:r w:rsidR="005E5D3B" w:rsidRPr="000066C6">
        <w:rPr>
          <w:rFonts w:ascii="Calibri" w:eastAsia="Calibri" w:hAnsi="Calibri" w:cs="Times New Roman"/>
          <w:sz w:val="24"/>
          <w:szCs w:val="24"/>
        </w:rPr>
        <w:t xml:space="preserve"> </w:t>
      </w:r>
      <w:r w:rsidRPr="000066C6">
        <w:rPr>
          <w:rFonts w:ascii="Calibri" w:eastAsia="Calibri" w:hAnsi="Calibri" w:cs="Times New Roman"/>
          <w:sz w:val="24"/>
          <w:szCs w:val="24"/>
        </w:rPr>
        <w:t>към Условията за кандидатстване</w:t>
      </w:r>
      <w:r w:rsidRPr="000066C6">
        <w:rPr>
          <w:rFonts w:ascii="Calibri" w:eastAsia="Calibri" w:hAnsi="Calibri" w:cs="Times New Roman"/>
          <w:sz w:val="24"/>
          <w:szCs w:val="24"/>
          <w:lang w:val="en-US"/>
        </w:rPr>
        <w:t>)</w:t>
      </w:r>
      <w:r w:rsidRPr="000066C6">
        <w:rPr>
          <w:rFonts w:ascii="Calibri" w:eastAsia="Calibri" w:hAnsi="Calibri" w:cs="Times New Roman"/>
          <w:sz w:val="24"/>
          <w:szCs w:val="24"/>
        </w:rPr>
        <w:t>.</w:t>
      </w:r>
      <w:r w:rsidRPr="0077506F">
        <w:rPr>
          <w:rFonts w:ascii="Calibri" w:eastAsia="Calibri" w:hAnsi="Calibri" w:cs="Times New Roman"/>
          <w:sz w:val="24"/>
          <w:szCs w:val="24"/>
        </w:rPr>
        <w:t xml:space="preserve"> </w:t>
      </w:r>
    </w:p>
    <w:p w14:paraId="43F804D3" w14:textId="77777777" w:rsidR="002325A3" w:rsidRPr="00394B8E" w:rsidRDefault="00CB14EE" w:rsidP="00394B8E">
      <w:pPr>
        <w:pStyle w:val="Heading2"/>
        <w:spacing w:before="120" w:after="120"/>
      </w:pPr>
      <w:bookmarkStart w:id="37" w:name="_Toc49349888"/>
      <w:r w:rsidRPr="00394B8E">
        <w:t>2</w:t>
      </w:r>
      <w:r w:rsidR="007D15AC" w:rsidRPr="00394B8E">
        <w:t>2</w:t>
      </w:r>
      <w:r w:rsidR="002C08E5" w:rsidRPr="00394B8E">
        <w:t xml:space="preserve">. </w:t>
      </w:r>
      <w:r w:rsidR="002325A3" w:rsidRPr="00394B8E">
        <w:t xml:space="preserve">Критерии </w:t>
      </w:r>
      <w:r w:rsidR="005B7309" w:rsidRPr="00394B8E">
        <w:t xml:space="preserve">и методика </w:t>
      </w:r>
      <w:r w:rsidR="002325A3" w:rsidRPr="00394B8E">
        <w:t>за оценка на проектните предложения:</w:t>
      </w:r>
      <w:bookmarkEnd w:id="37"/>
    </w:p>
    <w:p w14:paraId="36F0A248" w14:textId="77777777" w:rsidR="002A55D7" w:rsidRDefault="000856E2" w:rsidP="000856E2">
      <w:pPr>
        <w:pStyle w:val="ListParagraph"/>
        <w:pBdr>
          <w:top w:val="single" w:sz="4" w:space="1" w:color="auto"/>
          <w:left w:val="single" w:sz="4" w:space="4" w:color="auto"/>
          <w:bottom w:val="single" w:sz="4" w:space="0" w:color="auto"/>
          <w:right w:val="single" w:sz="4" w:space="4" w:color="auto"/>
        </w:pBdr>
        <w:spacing w:after="360" w:line="240" w:lineRule="auto"/>
        <w:ind w:left="0"/>
        <w:jc w:val="both"/>
        <w:rPr>
          <w:sz w:val="24"/>
          <w:szCs w:val="24"/>
        </w:rPr>
      </w:pPr>
      <w:r>
        <w:rPr>
          <w:sz w:val="24"/>
          <w:szCs w:val="24"/>
        </w:rPr>
        <w:t>Оценката на проектните предложения по настоящата процедура ще се извършва с</w:t>
      </w:r>
      <w:r w:rsidRPr="000856E2">
        <w:rPr>
          <w:sz w:val="24"/>
          <w:szCs w:val="24"/>
        </w:rPr>
        <w:t xml:space="preserve">ъгласно Критериите и методологията за оценка на проектните предложения, посочени в </w:t>
      </w:r>
      <w:r w:rsidRPr="009D6E5E">
        <w:rPr>
          <w:sz w:val="24"/>
          <w:szCs w:val="24"/>
        </w:rPr>
        <w:t xml:space="preserve">Приложение </w:t>
      </w:r>
      <w:r w:rsidR="009D6E5E" w:rsidRPr="009D6E5E">
        <w:rPr>
          <w:sz w:val="24"/>
          <w:szCs w:val="24"/>
        </w:rPr>
        <w:t>5</w:t>
      </w:r>
      <w:r w:rsidRPr="009D6E5E">
        <w:rPr>
          <w:sz w:val="24"/>
          <w:szCs w:val="24"/>
        </w:rPr>
        <w:t xml:space="preserve"> към</w:t>
      </w:r>
      <w:r w:rsidRPr="000856E2">
        <w:rPr>
          <w:sz w:val="24"/>
          <w:szCs w:val="24"/>
        </w:rPr>
        <w:t xml:space="preserve"> Условията за кандидатстване</w:t>
      </w:r>
      <w:r w:rsidR="009D6E5E">
        <w:rPr>
          <w:sz w:val="24"/>
          <w:szCs w:val="24"/>
        </w:rPr>
        <w:t xml:space="preserve"> и изпълнение</w:t>
      </w:r>
      <w:r w:rsidRPr="000856E2">
        <w:rPr>
          <w:sz w:val="24"/>
          <w:szCs w:val="24"/>
        </w:rPr>
        <w:t>.</w:t>
      </w:r>
      <w:r w:rsidR="00B50931" w:rsidRPr="00B50931">
        <w:rPr>
          <w:sz w:val="24"/>
          <w:szCs w:val="24"/>
        </w:rPr>
        <w:t xml:space="preserve"> </w:t>
      </w:r>
    </w:p>
    <w:p w14:paraId="5A4452EC" w14:textId="77777777" w:rsidR="002A55D7" w:rsidRDefault="00B50931" w:rsidP="000856E2">
      <w:pPr>
        <w:pStyle w:val="ListParagraph"/>
        <w:pBdr>
          <w:top w:val="single" w:sz="4" w:space="1" w:color="auto"/>
          <w:left w:val="single" w:sz="4" w:space="4" w:color="auto"/>
          <w:bottom w:val="single" w:sz="4" w:space="0" w:color="auto"/>
          <w:right w:val="single" w:sz="4" w:space="4" w:color="auto"/>
        </w:pBdr>
        <w:spacing w:after="360" w:line="240" w:lineRule="auto"/>
        <w:ind w:left="0"/>
        <w:jc w:val="both"/>
        <w:rPr>
          <w:sz w:val="24"/>
          <w:szCs w:val="24"/>
        </w:rPr>
      </w:pPr>
      <w:r w:rsidRPr="00B50931">
        <w:rPr>
          <w:sz w:val="24"/>
          <w:szCs w:val="24"/>
        </w:rPr>
        <w:t>Метод</w:t>
      </w:r>
      <w:r w:rsidR="00325B30">
        <w:rPr>
          <w:sz w:val="24"/>
          <w:szCs w:val="24"/>
        </w:rPr>
        <w:t xml:space="preserve">иката </w:t>
      </w:r>
      <w:r w:rsidRPr="00B50931">
        <w:rPr>
          <w:sz w:val="24"/>
          <w:szCs w:val="24"/>
        </w:rPr>
        <w:t>и критериите не подлежат на изменение по време на провеждането на оценката. При извършването на оценката се проверява дали</w:t>
      </w:r>
      <w:r w:rsidR="002A55D7">
        <w:rPr>
          <w:sz w:val="24"/>
          <w:szCs w:val="24"/>
        </w:rPr>
        <w:t>:</w:t>
      </w:r>
    </w:p>
    <w:p w14:paraId="3BAF7204" w14:textId="71515DF7" w:rsidR="002A55D7" w:rsidRPr="002A55D7" w:rsidRDefault="00B50931" w:rsidP="002A55D7">
      <w:pPr>
        <w:pStyle w:val="ListParagraph"/>
        <w:pBdr>
          <w:top w:val="single" w:sz="4" w:space="1" w:color="auto"/>
          <w:left w:val="single" w:sz="4" w:space="4" w:color="auto"/>
          <w:bottom w:val="single" w:sz="4" w:space="0" w:color="auto"/>
          <w:right w:val="single" w:sz="4" w:space="4" w:color="auto"/>
        </w:pBdr>
        <w:spacing w:after="360" w:line="240" w:lineRule="auto"/>
        <w:ind w:left="0"/>
        <w:jc w:val="both"/>
        <w:rPr>
          <w:rFonts w:ascii="Calibri" w:eastAsia="Calibri" w:hAnsi="Calibri" w:cs="Times New Roman"/>
          <w:sz w:val="24"/>
          <w:szCs w:val="24"/>
        </w:rPr>
      </w:pPr>
      <w:r w:rsidRPr="00B50931">
        <w:rPr>
          <w:sz w:val="24"/>
          <w:szCs w:val="24"/>
        </w:rPr>
        <w:t xml:space="preserve"> </w:t>
      </w:r>
      <w:r w:rsidR="002A55D7" w:rsidRPr="002A55D7">
        <w:rPr>
          <w:rFonts w:ascii="Calibri" w:eastAsia="Calibri" w:hAnsi="Calibri" w:cs="Times New Roman"/>
          <w:sz w:val="24"/>
          <w:szCs w:val="24"/>
        </w:rPr>
        <w:t>- проектното предложение се отнася за обявената процедура за подбор на проекти;</w:t>
      </w:r>
    </w:p>
    <w:p w14:paraId="54B5D1C1" w14:textId="77777777" w:rsidR="002A55D7" w:rsidRPr="002A55D7" w:rsidRDefault="002A55D7" w:rsidP="002A55D7">
      <w:pPr>
        <w:pBdr>
          <w:top w:val="single" w:sz="4" w:space="1" w:color="auto"/>
          <w:left w:val="single" w:sz="4" w:space="4" w:color="auto"/>
          <w:bottom w:val="single" w:sz="4" w:space="0" w:color="auto"/>
          <w:right w:val="single" w:sz="4" w:space="4" w:color="auto"/>
        </w:pBdr>
        <w:spacing w:after="360" w:line="240" w:lineRule="auto"/>
        <w:contextualSpacing/>
        <w:jc w:val="both"/>
        <w:rPr>
          <w:rFonts w:ascii="Calibri" w:eastAsia="Calibri" w:hAnsi="Calibri" w:cs="Times New Roman"/>
          <w:sz w:val="24"/>
          <w:szCs w:val="24"/>
        </w:rPr>
      </w:pPr>
      <w:r w:rsidRPr="002A55D7">
        <w:rPr>
          <w:rFonts w:ascii="Calibri" w:eastAsia="Calibri" w:hAnsi="Calibri" w:cs="Times New Roman"/>
          <w:sz w:val="24"/>
          <w:szCs w:val="24"/>
        </w:rPr>
        <w:t>- налице са всички документи, представени и попълнени съгласно изискванията, посочени в т. 24 от настоящите Условия за кандидатстване и изпълнение;</w:t>
      </w:r>
    </w:p>
    <w:p w14:paraId="5E3CABD5" w14:textId="77777777" w:rsidR="002A55D7" w:rsidRPr="002A55D7" w:rsidRDefault="002A55D7" w:rsidP="002A55D7">
      <w:pPr>
        <w:pBdr>
          <w:top w:val="single" w:sz="4" w:space="1" w:color="auto"/>
          <w:left w:val="single" w:sz="4" w:space="4" w:color="auto"/>
          <w:bottom w:val="single" w:sz="4" w:space="0" w:color="auto"/>
          <w:right w:val="single" w:sz="4" w:space="4" w:color="auto"/>
        </w:pBdr>
        <w:spacing w:after="360" w:line="240" w:lineRule="auto"/>
        <w:contextualSpacing/>
        <w:jc w:val="both"/>
        <w:rPr>
          <w:rFonts w:ascii="Calibri" w:eastAsia="Calibri" w:hAnsi="Calibri" w:cs="Times New Roman"/>
          <w:sz w:val="24"/>
          <w:szCs w:val="24"/>
        </w:rPr>
      </w:pPr>
      <w:r w:rsidRPr="002A55D7">
        <w:rPr>
          <w:rFonts w:ascii="Calibri" w:eastAsia="Calibri" w:hAnsi="Calibri" w:cs="Times New Roman"/>
          <w:sz w:val="24"/>
          <w:szCs w:val="24"/>
        </w:rPr>
        <w:t>- въз основа на Формуляра за кандидатстване и представените документи е налице съответствие на кандидатите и проектите с критериите за допустимост, посочени в Условията за кандидатстване.</w:t>
      </w:r>
    </w:p>
    <w:p w14:paraId="72EA5E52" w14:textId="2A0A2DBD" w:rsidR="000856E2" w:rsidRPr="002A55D7" w:rsidRDefault="002A55D7" w:rsidP="002A55D7">
      <w:pPr>
        <w:pBdr>
          <w:top w:val="single" w:sz="4" w:space="1" w:color="auto"/>
          <w:left w:val="single" w:sz="4" w:space="4" w:color="auto"/>
          <w:bottom w:val="single" w:sz="4" w:space="0" w:color="auto"/>
          <w:right w:val="single" w:sz="4" w:space="4" w:color="auto"/>
        </w:pBdr>
        <w:spacing w:after="360" w:line="240" w:lineRule="auto"/>
        <w:contextualSpacing/>
        <w:jc w:val="both"/>
        <w:rPr>
          <w:rFonts w:ascii="Calibri" w:eastAsia="Calibri" w:hAnsi="Calibri" w:cs="Times New Roman"/>
          <w:sz w:val="24"/>
          <w:szCs w:val="24"/>
        </w:rPr>
      </w:pPr>
      <w:r w:rsidRPr="002A55D7">
        <w:rPr>
          <w:rFonts w:ascii="Calibri" w:eastAsia="Calibri" w:hAnsi="Calibri" w:cs="Times New Roman"/>
          <w:sz w:val="24"/>
          <w:szCs w:val="24"/>
        </w:rPr>
        <w:t xml:space="preserve">- кандидатите отговарят на изискванията за крайните ползватели. </w:t>
      </w:r>
    </w:p>
    <w:p w14:paraId="44847515" w14:textId="77777777" w:rsidR="002325A3" w:rsidRPr="007568D4" w:rsidRDefault="002325A3" w:rsidP="002325A3">
      <w:pPr>
        <w:pStyle w:val="ListParagraph"/>
        <w:spacing w:after="360" w:line="240" w:lineRule="auto"/>
        <w:ind w:left="0"/>
        <w:jc w:val="both"/>
        <w:rPr>
          <w:b/>
          <w:sz w:val="20"/>
          <w:szCs w:val="20"/>
        </w:rPr>
      </w:pPr>
      <w:r>
        <w:rPr>
          <w:b/>
          <w:sz w:val="24"/>
          <w:szCs w:val="24"/>
        </w:rPr>
        <w:t xml:space="preserve">           </w:t>
      </w:r>
    </w:p>
    <w:p w14:paraId="288C833E" w14:textId="77777777" w:rsidR="00832B19" w:rsidRPr="00394B8E" w:rsidRDefault="00CB14EE" w:rsidP="00394B8E">
      <w:pPr>
        <w:pStyle w:val="Heading2"/>
        <w:spacing w:before="120" w:after="120"/>
      </w:pPr>
      <w:bookmarkStart w:id="38" w:name="_Toc49349889"/>
      <w:r w:rsidRPr="00394B8E">
        <w:t>2</w:t>
      </w:r>
      <w:r w:rsidR="007D15AC" w:rsidRPr="00394B8E">
        <w:t>3</w:t>
      </w:r>
      <w:r w:rsidR="002D4B6A" w:rsidRPr="00394B8E">
        <w:t>.</w:t>
      </w:r>
      <w:r w:rsidR="00F366E3" w:rsidRPr="00394B8E">
        <w:t xml:space="preserve"> </w:t>
      </w:r>
      <w:r w:rsidR="002D4B6A" w:rsidRPr="00394B8E">
        <w:t>Начин на подаване на проектните предложения</w:t>
      </w:r>
      <w:r w:rsidR="00752519" w:rsidRPr="00394B8E">
        <w:t>/концепциите за проектни предложения</w:t>
      </w:r>
      <w:r w:rsidR="002D4B6A" w:rsidRPr="00394B8E">
        <w:t>:</w:t>
      </w:r>
      <w:bookmarkEnd w:id="38"/>
      <w:r w:rsidR="00EA11C9" w:rsidRPr="00394B8E">
        <w:t xml:space="preserve"> </w:t>
      </w:r>
    </w:p>
    <w:p w14:paraId="08C23C67" w14:textId="77777777" w:rsidR="001F394B" w:rsidRPr="001F394B" w:rsidRDefault="001F394B" w:rsidP="001F394B">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1F394B">
        <w:rPr>
          <w:rFonts w:ascii="Calibri" w:eastAsia="Calibri" w:hAnsi="Calibri" w:cs="Times New Roman"/>
          <w:sz w:val="24"/>
          <w:szCs w:val="24"/>
        </w:rPr>
        <w:t>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придружителните документи чрез</w:t>
      </w:r>
      <w:r w:rsidRPr="001F394B">
        <w:rPr>
          <w:rFonts w:ascii="Calibri" w:eastAsia="Calibri" w:hAnsi="Calibri" w:cs="Times New Roman"/>
          <w:b/>
          <w:sz w:val="24"/>
          <w:szCs w:val="24"/>
        </w:rPr>
        <w:t xml:space="preserve"> Информационната система за управление и наблюдение на Структурните инструменти на ЕС в България (ИСУН 2020)</w:t>
      </w:r>
      <w:r w:rsidRPr="001F394B">
        <w:rPr>
          <w:rFonts w:ascii="Calibri" w:eastAsia="Calibri" w:hAnsi="Calibri" w:cs="Times New Roman"/>
          <w:sz w:val="24"/>
          <w:szCs w:val="24"/>
        </w:rPr>
        <w:t xml:space="preserve"> единствено с използването на валиден Квалифициран електронен подпис (КЕП) издаден от доставчик на квалифицирани електронни удостоверителни услуги по смисъла на чл. 3, параграф 20) от Регламент (ЕС) № 910/2014, чрез модула „Е-кандидатстване“ на следния интернет адрес: </w:t>
      </w:r>
      <w:hyperlink r:id="rId8" w:history="1">
        <w:r w:rsidRPr="001F394B">
          <w:rPr>
            <w:rStyle w:val="Hyperlink"/>
            <w:rFonts w:ascii="Calibri" w:eastAsia="Calibri" w:hAnsi="Calibri" w:cs="Times New Roman"/>
            <w:sz w:val="24"/>
            <w:szCs w:val="24"/>
          </w:rPr>
          <w:t>http</w:t>
        </w:r>
        <w:r w:rsidRPr="001F394B">
          <w:rPr>
            <w:rStyle w:val="Hyperlink"/>
            <w:rFonts w:ascii="Calibri" w:eastAsia="Calibri" w:hAnsi="Calibri" w:cs="Times New Roman"/>
            <w:sz w:val="24"/>
            <w:szCs w:val="24"/>
            <w:lang w:val="en-US"/>
          </w:rPr>
          <w:t>s</w:t>
        </w:r>
        <w:r w:rsidRPr="001F394B">
          <w:rPr>
            <w:rStyle w:val="Hyperlink"/>
            <w:rFonts w:ascii="Calibri" w:eastAsia="Calibri" w:hAnsi="Calibri" w:cs="Times New Roman"/>
            <w:sz w:val="24"/>
            <w:szCs w:val="24"/>
          </w:rPr>
          <w:t>://eumis2020.government.bg</w:t>
        </w:r>
      </w:hyperlink>
      <w:r w:rsidRPr="001F394B">
        <w:rPr>
          <w:rFonts w:ascii="Calibri" w:eastAsia="Calibri" w:hAnsi="Calibri" w:cs="Times New Roman"/>
          <w:sz w:val="24"/>
          <w:szCs w:val="24"/>
        </w:rPr>
        <w:t>.</w:t>
      </w:r>
    </w:p>
    <w:p w14:paraId="1E93FC02" w14:textId="208354F5" w:rsidR="001F394B" w:rsidRDefault="001F394B" w:rsidP="001F394B">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1F394B">
        <w:rPr>
          <w:rFonts w:ascii="Calibri" w:eastAsia="Calibri" w:hAnsi="Calibri" w:cs="Times New Roman"/>
          <w:sz w:val="24"/>
          <w:szCs w:val="24"/>
        </w:rPr>
        <w:t xml:space="preserve">Подготовката и подаването на проектното предложение в ИСУН 2020 се извършва по следния начин: Кандидатът влиза в ИСУН 2020, след регистрация чрез имейл и парола, избира настоящата процедура за кандидатстване от „Отворени процедури“ и създава ново </w:t>
      </w:r>
      <w:r w:rsidRPr="00017B5E">
        <w:rPr>
          <w:rFonts w:ascii="Calibri" w:eastAsia="Calibri" w:hAnsi="Calibri" w:cs="Times New Roman"/>
          <w:sz w:val="24"/>
          <w:szCs w:val="24"/>
        </w:rPr>
        <w:t>проектно предложение.</w:t>
      </w:r>
    </w:p>
    <w:p w14:paraId="695EFBE4" w14:textId="3148CB3D" w:rsidR="00DE33D0" w:rsidRPr="00017B5E" w:rsidRDefault="00DE33D0" w:rsidP="001F394B">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DE33D0">
        <w:rPr>
          <w:rFonts w:ascii="Calibri" w:eastAsia="Calibri" w:hAnsi="Calibri" w:cs="Times New Roman"/>
          <w:sz w:val="24"/>
          <w:szCs w:val="24"/>
        </w:rPr>
        <w:t>Проектното предложение по настоящата процедура се изготвя от канди</w:t>
      </w:r>
      <w:r w:rsidR="002A55D7">
        <w:rPr>
          <w:rFonts w:ascii="Calibri" w:eastAsia="Calibri" w:hAnsi="Calibri" w:cs="Times New Roman"/>
          <w:sz w:val="24"/>
          <w:szCs w:val="24"/>
        </w:rPr>
        <w:t>дата съгласно инструкциите</w:t>
      </w:r>
      <w:r w:rsidRPr="00DE33D0">
        <w:rPr>
          <w:rFonts w:ascii="Calibri" w:eastAsia="Calibri" w:hAnsi="Calibri" w:cs="Times New Roman"/>
          <w:sz w:val="24"/>
          <w:szCs w:val="24"/>
        </w:rPr>
        <w:t xml:space="preserve">, дадени в </w:t>
      </w:r>
      <w:r w:rsidR="00311E6F" w:rsidRPr="00311E6F">
        <w:rPr>
          <w:rFonts w:ascii="Calibri" w:eastAsia="Calibri" w:hAnsi="Calibri" w:cs="Times New Roman"/>
          <w:sz w:val="24"/>
          <w:szCs w:val="24"/>
        </w:rPr>
        <w:t>Ръководството за потребителя за модул „Е-кандидатстване“ в ИСУН 2020</w:t>
      </w:r>
      <w:r w:rsidRPr="00DE33D0">
        <w:rPr>
          <w:rFonts w:ascii="Calibri" w:eastAsia="Calibri" w:hAnsi="Calibri" w:cs="Times New Roman"/>
          <w:sz w:val="24"/>
          <w:szCs w:val="24"/>
        </w:rPr>
        <w:t xml:space="preserve"> (Приложение </w:t>
      </w:r>
      <w:r w:rsidR="002A55D7">
        <w:rPr>
          <w:rFonts w:ascii="Calibri" w:eastAsia="Calibri" w:hAnsi="Calibri" w:cs="Times New Roman"/>
          <w:sz w:val="24"/>
          <w:szCs w:val="24"/>
        </w:rPr>
        <w:t>13</w:t>
      </w:r>
      <w:r w:rsidRPr="00DE33D0">
        <w:rPr>
          <w:rFonts w:ascii="Calibri" w:eastAsia="Calibri" w:hAnsi="Calibri" w:cs="Times New Roman"/>
          <w:sz w:val="24"/>
          <w:szCs w:val="24"/>
        </w:rPr>
        <w:t xml:space="preserve"> към Условията за кандидатстване)</w:t>
      </w:r>
      <w:r w:rsidRPr="00AF3514">
        <w:rPr>
          <w:rFonts w:ascii="Calibri" w:eastAsia="Calibri" w:hAnsi="Calibri" w:cs="Times New Roman"/>
          <w:sz w:val="24"/>
          <w:szCs w:val="24"/>
        </w:rPr>
        <w:t>.</w:t>
      </w:r>
    </w:p>
    <w:p w14:paraId="42F89952" w14:textId="7866DD31" w:rsidR="00A24DC7" w:rsidRPr="00A24DC7" w:rsidRDefault="00A24DC7" w:rsidP="00A24DC7">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017B5E">
        <w:rPr>
          <w:rFonts w:ascii="Calibri" w:eastAsia="Calibri" w:hAnsi="Calibri" w:cs="Times New Roman"/>
          <w:b/>
          <w:sz w:val="24"/>
          <w:szCs w:val="24"/>
        </w:rPr>
        <w:t>Изискващите се съгласно т. 24 от Условията за кандидатстване</w:t>
      </w:r>
      <w:r w:rsidRPr="00017B5E" w:rsidDel="001610D6">
        <w:rPr>
          <w:rFonts w:ascii="Calibri" w:eastAsia="Calibri" w:hAnsi="Calibri" w:cs="Times New Roman"/>
          <w:b/>
          <w:sz w:val="24"/>
          <w:szCs w:val="24"/>
        </w:rPr>
        <w:t xml:space="preserve"> </w:t>
      </w:r>
      <w:r w:rsidRPr="00017B5E">
        <w:rPr>
          <w:rFonts w:ascii="Calibri" w:eastAsia="Calibri" w:hAnsi="Calibri" w:cs="Times New Roman"/>
          <w:b/>
          <w:sz w:val="24"/>
          <w:szCs w:val="24"/>
        </w:rPr>
        <w:t>придружителни документи</w:t>
      </w:r>
      <w:r w:rsidR="00E70163" w:rsidRPr="00017B5E">
        <w:rPr>
          <w:rFonts w:ascii="Calibri" w:eastAsia="Calibri" w:hAnsi="Calibri" w:cs="Times New Roman"/>
          <w:sz w:val="24"/>
          <w:szCs w:val="24"/>
        </w:rPr>
        <w:t xml:space="preserve"> към Ф</w:t>
      </w:r>
      <w:r w:rsidRPr="00017B5E">
        <w:rPr>
          <w:rFonts w:ascii="Calibri" w:eastAsia="Calibri" w:hAnsi="Calibri" w:cs="Times New Roman"/>
          <w:sz w:val="24"/>
          <w:szCs w:val="24"/>
        </w:rPr>
        <w:t xml:space="preserve">ормуляра за кандидатстване също </w:t>
      </w:r>
      <w:r w:rsidRPr="00017B5E">
        <w:rPr>
          <w:rFonts w:ascii="Calibri" w:eastAsia="Calibri" w:hAnsi="Calibri" w:cs="Times New Roman"/>
          <w:b/>
          <w:sz w:val="24"/>
          <w:szCs w:val="24"/>
        </w:rPr>
        <w:t>се подават изцяло електронно</w:t>
      </w:r>
      <w:r w:rsidRPr="00017B5E">
        <w:rPr>
          <w:rFonts w:ascii="Calibri" w:eastAsia="Calibri" w:hAnsi="Calibri" w:cs="Times New Roman"/>
          <w:sz w:val="24"/>
          <w:szCs w:val="24"/>
        </w:rPr>
        <w:t xml:space="preserve">. Посочените документи се описват в т. </w:t>
      </w:r>
      <w:r w:rsidR="00A42224" w:rsidRPr="00017B5E">
        <w:rPr>
          <w:rFonts w:ascii="Calibri" w:eastAsia="Calibri" w:hAnsi="Calibri" w:cs="Times New Roman"/>
          <w:sz w:val="24"/>
          <w:szCs w:val="24"/>
        </w:rPr>
        <w:t>6</w:t>
      </w:r>
      <w:r w:rsidRPr="00017B5E">
        <w:rPr>
          <w:rFonts w:ascii="Calibri" w:eastAsia="Calibri" w:hAnsi="Calibri" w:cs="Times New Roman"/>
          <w:sz w:val="24"/>
          <w:szCs w:val="24"/>
        </w:rPr>
        <w:t xml:space="preserve"> </w:t>
      </w:r>
      <w:r w:rsidR="008F2E05" w:rsidRPr="00017B5E">
        <w:rPr>
          <w:rFonts w:ascii="Calibri" w:eastAsia="Calibri" w:hAnsi="Calibri" w:cs="Times New Roman"/>
          <w:sz w:val="24"/>
          <w:szCs w:val="24"/>
        </w:rPr>
        <w:t xml:space="preserve">„Прикачени електронно подписани документи“  </w:t>
      </w:r>
      <w:r w:rsidRPr="00017B5E">
        <w:rPr>
          <w:rFonts w:ascii="Calibri" w:eastAsia="Calibri" w:hAnsi="Calibri" w:cs="Times New Roman"/>
          <w:sz w:val="24"/>
          <w:szCs w:val="24"/>
        </w:rPr>
        <w:t>от Формуляра преди подаването му.</w:t>
      </w:r>
      <w:r w:rsidR="007F04FB" w:rsidRPr="00017B5E">
        <w:t xml:space="preserve"> </w:t>
      </w:r>
      <w:r w:rsidRPr="00017B5E">
        <w:rPr>
          <w:rFonts w:ascii="Calibri" w:eastAsia="Calibri" w:hAnsi="Calibri" w:cs="Times New Roman"/>
          <w:sz w:val="24"/>
          <w:szCs w:val="24"/>
        </w:rPr>
        <w:t>Всички документи се представят на български език без корекции. Документ, чийто оригинал е</w:t>
      </w:r>
      <w:r w:rsidRPr="00A24DC7">
        <w:rPr>
          <w:rFonts w:ascii="Calibri" w:eastAsia="Calibri" w:hAnsi="Calibri" w:cs="Times New Roman"/>
          <w:sz w:val="24"/>
          <w:szCs w:val="24"/>
        </w:rPr>
        <w:t xml:space="preserve"> на чужд език, се представя и в превод на български език. </w:t>
      </w:r>
    </w:p>
    <w:p w14:paraId="3A93CF44" w14:textId="77777777" w:rsidR="00E91B8F" w:rsidRPr="00E91B8F" w:rsidRDefault="00E91B8F" w:rsidP="00E91B8F">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E91B8F">
        <w:rPr>
          <w:rFonts w:ascii="Calibri" w:eastAsia="Calibri" w:hAnsi="Calibri" w:cs="Times New Roman"/>
          <w:b/>
          <w:sz w:val="24"/>
          <w:szCs w:val="24"/>
        </w:rPr>
        <w:t>ВАЖНО:</w:t>
      </w:r>
      <w:r w:rsidRPr="00E91B8F">
        <w:rPr>
          <w:rFonts w:ascii="Calibri" w:eastAsia="Calibri" w:hAnsi="Calibri" w:cs="Times New Roman"/>
          <w:sz w:val="24"/>
          <w:szCs w:val="24"/>
        </w:rPr>
        <w:t xml:space="preserve"> Проектното предложение се подава електронно чрез ИСУН 2020 като се подписва с валиден КЕП към датата на кандидатстване от лице с право да представлява кандидата</w:t>
      </w:r>
      <w:r w:rsidRPr="00E91B8F">
        <w:rPr>
          <w:rFonts w:ascii="Calibri" w:eastAsia="Calibri" w:hAnsi="Calibri" w:cs="Times New Roman"/>
          <w:sz w:val="24"/>
          <w:szCs w:val="24"/>
          <w:vertAlign w:val="superscript"/>
        </w:rPr>
        <w:footnoteReference w:id="10"/>
      </w:r>
      <w:r w:rsidRPr="00E91B8F">
        <w:rPr>
          <w:rFonts w:ascii="Calibri" w:eastAsia="Calibri" w:hAnsi="Calibri" w:cs="Times New Roman"/>
          <w:sz w:val="24"/>
          <w:szCs w:val="24"/>
        </w:rPr>
        <w:t xml:space="preserve"> или упълномощено от него лице. В случаите, когато кандидатът се представлява </w:t>
      </w:r>
      <w:r w:rsidRPr="00E91B8F">
        <w:rPr>
          <w:rFonts w:ascii="Calibri" w:eastAsia="Calibri" w:hAnsi="Calibri" w:cs="Times New Roman"/>
          <w:sz w:val="24"/>
          <w:szCs w:val="24"/>
          <w:u w:val="single"/>
        </w:rPr>
        <w:t>само заедно</w:t>
      </w:r>
      <w:r w:rsidRPr="00E91B8F">
        <w:rPr>
          <w:rFonts w:ascii="Calibri" w:eastAsia="Calibri" w:hAnsi="Calibri" w:cs="Times New Roman"/>
          <w:sz w:val="24"/>
          <w:szCs w:val="24"/>
        </w:rPr>
        <w:t xml:space="preserve"> от няколко физически лица, проектното предложение се подписва от всяко от тях при подаването.</w:t>
      </w:r>
    </w:p>
    <w:p w14:paraId="53833A18" w14:textId="12238F30" w:rsidR="00E91B8F" w:rsidRPr="00E91B8F" w:rsidRDefault="00E91B8F" w:rsidP="00E91B8F">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bCs/>
          <w:sz w:val="24"/>
          <w:szCs w:val="24"/>
        </w:rPr>
      </w:pPr>
      <w:r w:rsidRPr="00E91B8F">
        <w:rPr>
          <w:rFonts w:ascii="Calibri" w:eastAsia="Calibri" w:hAnsi="Calibri" w:cs="Times New Roman"/>
          <w:sz w:val="24"/>
          <w:szCs w:val="24"/>
        </w:rPr>
        <w:t xml:space="preserve">При упълномощаване следва да се прикачи в ИСУН 2020 изрично пълномощно – попълнено по </w:t>
      </w:r>
      <w:r w:rsidRPr="005563DC">
        <w:rPr>
          <w:rFonts w:ascii="Calibri" w:eastAsia="Calibri" w:hAnsi="Calibri" w:cs="Times New Roman"/>
          <w:sz w:val="24"/>
          <w:szCs w:val="24"/>
        </w:rPr>
        <w:t xml:space="preserve">образец (Приложение </w:t>
      </w:r>
      <w:r w:rsidR="005563DC" w:rsidRPr="005563DC">
        <w:rPr>
          <w:rFonts w:ascii="Calibri" w:eastAsia="Calibri" w:hAnsi="Calibri" w:cs="Times New Roman"/>
          <w:sz w:val="24"/>
          <w:szCs w:val="24"/>
        </w:rPr>
        <w:t>4</w:t>
      </w:r>
      <w:r w:rsidRPr="005563DC">
        <w:rPr>
          <w:rFonts w:ascii="Calibri" w:eastAsia="Calibri" w:hAnsi="Calibri" w:cs="Times New Roman"/>
          <w:sz w:val="24"/>
          <w:szCs w:val="24"/>
        </w:rPr>
        <w:t>),</w:t>
      </w:r>
      <w:r w:rsidRPr="00E91B8F">
        <w:rPr>
          <w:rFonts w:ascii="Calibri" w:eastAsia="Calibri" w:hAnsi="Calibri" w:cs="Times New Roman"/>
          <w:sz w:val="24"/>
          <w:szCs w:val="24"/>
        </w:rPr>
        <w:t xml:space="preserve"> </w:t>
      </w:r>
      <w:r w:rsidRPr="00E91B8F">
        <w:rPr>
          <w:rFonts w:ascii="Calibri" w:eastAsia="Calibri" w:hAnsi="Calibri" w:cs="Times New Roman"/>
          <w:bCs/>
          <w:sz w:val="24"/>
          <w:szCs w:val="24"/>
        </w:rPr>
        <w:t xml:space="preserve">подписано на хартия от официалния представител на кандидата и сканирано, а в случай че кандидатът се представлява само </w:t>
      </w:r>
      <w:r w:rsidRPr="00E91B8F">
        <w:rPr>
          <w:rFonts w:ascii="Calibri" w:eastAsia="Calibri" w:hAnsi="Calibri" w:cs="Times New Roman"/>
          <w:bCs/>
          <w:sz w:val="24"/>
          <w:szCs w:val="24"/>
          <w:u w:val="single"/>
        </w:rPr>
        <w:t>заедно</w:t>
      </w:r>
      <w:r w:rsidRPr="00E91B8F">
        <w:rPr>
          <w:rFonts w:ascii="Calibri" w:eastAsia="Calibri" w:hAnsi="Calibri" w:cs="Times New Roman"/>
          <w:bCs/>
          <w:sz w:val="24"/>
          <w:szCs w:val="24"/>
        </w:rPr>
        <w:t xml:space="preserve"> от няколко физически лица, изричното пълномощно се подписва на хартия от всички от тях, сканира се и се прикачва в ИСУН 2020.</w:t>
      </w:r>
      <w:r w:rsidRPr="00E91B8F">
        <w:rPr>
          <w:rFonts w:ascii="Calibri" w:eastAsia="Calibri" w:hAnsi="Calibri" w:cs="Times New Roman"/>
          <w:sz w:val="24"/>
          <w:szCs w:val="24"/>
        </w:rPr>
        <w:t xml:space="preserve"> </w:t>
      </w:r>
    </w:p>
    <w:p w14:paraId="6C58951D" w14:textId="77777777" w:rsidR="00E91B8F" w:rsidRPr="00E91B8F" w:rsidRDefault="00E91B8F" w:rsidP="00E91B8F">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bCs/>
          <w:sz w:val="24"/>
          <w:szCs w:val="24"/>
        </w:rPr>
      </w:pPr>
      <w:r w:rsidRPr="00AB7B3A">
        <w:rPr>
          <w:rFonts w:ascii="Calibri" w:eastAsia="Calibri" w:hAnsi="Calibri" w:cs="Times New Roman"/>
          <w:bCs/>
          <w:sz w:val="24"/>
          <w:szCs w:val="24"/>
        </w:rPr>
        <w:t>В случай на подаване на проектното предложение от пълномощник КЕП-ът, с който се подписва проектното предложение, следва да бъде с титуляр и автор упълномощеното физическо лице, а в случай на упълномощаване на юридическо лице – КЕП-ът следва да бъде с титуляр упълномощеното юридическо  лице и автор – официалният представляващ на упълномощеното юридическо лице.</w:t>
      </w:r>
    </w:p>
    <w:p w14:paraId="1D5D770B" w14:textId="0419090C" w:rsidR="00E91B8F" w:rsidRPr="00E91B8F" w:rsidRDefault="00E91B8F" w:rsidP="00E91B8F">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E91B8F">
        <w:rPr>
          <w:rFonts w:ascii="Calibri" w:eastAsia="Calibri" w:hAnsi="Calibri" w:cs="Times New Roman"/>
          <w:sz w:val="24"/>
          <w:szCs w:val="24"/>
        </w:rPr>
        <w:t xml:space="preserve">Моля, обърнете внимание, че проектното предложение е препоръчително да се подава винаги от профила на кандидата, не от друг профил, тъй като впоследствие ще бъде използван именно този профил за </w:t>
      </w:r>
      <w:r w:rsidRPr="00AF3514">
        <w:rPr>
          <w:rFonts w:ascii="Calibri" w:eastAsia="Calibri" w:hAnsi="Calibri" w:cs="Times New Roman"/>
          <w:sz w:val="24"/>
          <w:szCs w:val="24"/>
        </w:rPr>
        <w:t xml:space="preserve">комуникация с </w:t>
      </w:r>
      <w:r w:rsidR="00DC0448" w:rsidRPr="00AF3514">
        <w:rPr>
          <w:rFonts w:ascii="Calibri" w:eastAsia="Calibri" w:hAnsi="Calibri" w:cs="Times New Roman"/>
          <w:sz w:val="24"/>
          <w:szCs w:val="24"/>
        </w:rPr>
        <w:t>МТ</w:t>
      </w:r>
      <w:r w:rsidRPr="00AF3514">
        <w:rPr>
          <w:rFonts w:ascii="Calibri" w:eastAsia="Calibri" w:hAnsi="Calibri" w:cs="Times New Roman"/>
          <w:sz w:val="24"/>
          <w:szCs w:val="24"/>
        </w:rPr>
        <w:t xml:space="preserve"> и</w:t>
      </w:r>
      <w:r w:rsidRPr="00E91B8F">
        <w:rPr>
          <w:rFonts w:ascii="Calibri" w:eastAsia="Calibri" w:hAnsi="Calibri" w:cs="Times New Roman"/>
          <w:sz w:val="24"/>
          <w:szCs w:val="24"/>
        </w:rPr>
        <w:t xml:space="preserve"> за отстраняване на нередовности във връзка с подаденото проектно предложение по време на оценката на проектните предложения.</w:t>
      </w:r>
      <w:r w:rsidRPr="00E91B8F">
        <w:rPr>
          <w:rFonts w:ascii="Calibri" w:eastAsia="Calibri" w:hAnsi="Calibri" w:cs="Times New Roman"/>
        </w:rPr>
        <w:t xml:space="preserve"> </w:t>
      </w:r>
      <w:r w:rsidRPr="00E91B8F">
        <w:rPr>
          <w:rFonts w:ascii="Calibri" w:eastAsia="Calibri" w:hAnsi="Calibri" w:cs="Times New Roman"/>
          <w:sz w:val="24"/>
          <w:szCs w:val="24"/>
        </w:rPr>
        <w:t xml:space="preserve">По време на етап „Оценка на проектно предложение“ комуникацията с кандидата и отстраняването на нередовности по подаденото проектно предложение ще се извършват електронно чрез профила на кандидата в ИСУН 2020, от който е подаден съответният проект като промени на посочения профил (вкл. промяна на имейл адреса, асоцииран към съответния профил) </w:t>
      </w:r>
      <w:r w:rsidRPr="00E91B8F">
        <w:rPr>
          <w:rFonts w:ascii="Calibri" w:eastAsia="Calibri" w:hAnsi="Calibri" w:cs="Times New Roman"/>
          <w:b/>
          <w:sz w:val="24"/>
          <w:szCs w:val="24"/>
        </w:rPr>
        <w:t>са недопустими</w:t>
      </w:r>
      <w:r w:rsidRPr="00E91B8F">
        <w:rPr>
          <w:rFonts w:ascii="Calibri" w:eastAsia="Calibri" w:hAnsi="Calibri" w:cs="Times New Roman"/>
          <w:sz w:val="24"/>
          <w:szCs w:val="24"/>
        </w:rPr>
        <w:t>.</w:t>
      </w:r>
    </w:p>
    <w:p w14:paraId="25AC9E11" w14:textId="3A61C295" w:rsidR="00E91B8F" w:rsidRPr="00E91B8F" w:rsidRDefault="00E91B8F" w:rsidP="00E91B8F">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E91B8F">
        <w:rPr>
          <w:rFonts w:ascii="Calibri" w:eastAsia="Calibri" w:hAnsi="Calibri" w:cs="Times New Roman"/>
          <w:sz w:val="24"/>
          <w:szCs w:val="24"/>
        </w:rPr>
        <w:t xml:space="preserve">До приключването на работата на оценителната комисия кандидатът има възможност да оттегли своето проектно предложение като подаде писмено искане пред </w:t>
      </w:r>
      <w:r w:rsidR="002F1B1F">
        <w:rPr>
          <w:rFonts w:ascii="Calibri" w:eastAsia="Calibri" w:hAnsi="Calibri" w:cs="Times New Roman"/>
          <w:sz w:val="24"/>
          <w:szCs w:val="24"/>
        </w:rPr>
        <w:t>Министерство на туризма</w:t>
      </w:r>
      <w:r w:rsidRPr="00E91B8F">
        <w:rPr>
          <w:rFonts w:ascii="Calibri" w:eastAsia="Calibri" w:hAnsi="Calibri" w:cs="Times New Roman"/>
          <w:sz w:val="24"/>
          <w:szCs w:val="24"/>
        </w:rPr>
        <w:t>.</w:t>
      </w:r>
    </w:p>
    <w:p w14:paraId="6A38A713" w14:textId="77777777" w:rsidR="00E91B8F" w:rsidRPr="00E91B8F" w:rsidRDefault="00E91B8F" w:rsidP="00E91B8F">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E91B8F">
        <w:rPr>
          <w:rFonts w:ascii="Calibri" w:eastAsia="Calibri" w:hAnsi="Calibri" w:cs="Times New Roman"/>
          <w:sz w:val="24"/>
          <w:szCs w:val="24"/>
        </w:rPr>
        <w:t>Моля обърнете внимание, че само Формулярът за кандидатстване и изискуемите на етап кандидатстване документи ще бъдат оценявани. Затова изключително важно е тези документи да съдържат цялата необходима информация.</w:t>
      </w:r>
    </w:p>
    <w:p w14:paraId="1A6E66E3" w14:textId="77777777" w:rsidR="00E91B8F" w:rsidRPr="00E91B8F" w:rsidRDefault="00E91B8F" w:rsidP="00E91B8F">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r w:rsidRPr="00E91B8F">
        <w:rPr>
          <w:rFonts w:ascii="Calibri" w:eastAsia="Calibri" w:hAnsi="Calibri" w:cs="Times New Roman"/>
          <w:sz w:val="24"/>
          <w:szCs w:val="24"/>
        </w:rPr>
        <w:t>Кандидатът носи цялата отговорност за верността на финансовата информация, представена в проектното предложение.</w:t>
      </w:r>
    </w:p>
    <w:p w14:paraId="2CEFBCBB" w14:textId="61274520" w:rsidR="00161137" w:rsidRPr="00161137" w:rsidRDefault="00161137" w:rsidP="00161137">
      <w:pPr>
        <w:pBdr>
          <w:top w:val="single" w:sz="4" w:space="1" w:color="auto"/>
          <w:left w:val="single" w:sz="4" w:space="4" w:color="auto"/>
          <w:bottom w:val="single" w:sz="4" w:space="0" w:color="auto"/>
          <w:right w:val="single" w:sz="4" w:space="4" w:color="auto"/>
        </w:pBdr>
        <w:spacing w:after="120" w:line="240" w:lineRule="auto"/>
        <w:jc w:val="both"/>
        <w:rPr>
          <w:rFonts w:ascii="Calibri" w:eastAsia="Calibri" w:hAnsi="Calibri" w:cs="Times New Roman"/>
          <w:sz w:val="24"/>
          <w:szCs w:val="24"/>
        </w:rPr>
      </w:pPr>
    </w:p>
    <w:p w14:paraId="04282B2D" w14:textId="77777777" w:rsidR="004A58E5" w:rsidRPr="00394B8E" w:rsidRDefault="004A58E5" w:rsidP="00394B8E">
      <w:pPr>
        <w:pStyle w:val="Heading2"/>
        <w:spacing w:before="120" w:after="120"/>
      </w:pPr>
      <w:bookmarkStart w:id="39" w:name="_Toc49349890"/>
      <w:r w:rsidRPr="00394B8E">
        <w:t>2</w:t>
      </w:r>
      <w:r w:rsidR="007D15AC" w:rsidRPr="00394B8E">
        <w:t>4</w:t>
      </w:r>
      <w:r w:rsidRPr="00394B8E">
        <w:t>. Списък на документите, които се подават на етап кандидатстване:</w:t>
      </w:r>
      <w:bookmarkEnd w:id="39"/>
    </w:p>
    <w:p w14:paraId="1D451DD5" w14:textId="77777777" w:rsidR="005A4728" w:rsidRPr="005A4728" w:rsidRDefault="005A4728" w:rsidP="005A4728">
      <w:pPr>
        <w:pBdr>
          <w:top w:val="single" w:sz="4" w:space="1" w:color="auto"/>
          <w:left w:val="single" w:sz="4" w:space="4" w:color="auto"/>
          <w:right w:val="single" w:sz="4" w:space="4" w:color="auto"/>
        </w:pBdr>
        <w:spacing w:after="360" w:line="240" w:lineRule="auto"/>
        <w:contextualSpacing/>
        <w:jc w:val="both"/>
        <w:rPr>
          <w:rFonts w:ascii="Calibri" w:eastAsia="Calibri" w:hAnsi="Calibri" w:cs="Times New Roman"/>
          <w:sz w:val="24"/>
          <w:szCs w:val="24"/>
        </w:rPr>
      </w:pPr>
      <w:r w:rsidRPr="005A4728">
        <w:rPr>
          <w:rFonts w:ascii="Calibri" w:eastAsia="Calibri" w:hAnsi="Calibri" w:cs="Times New Roman"/>
          <w:b/>
          <w:sz w:val="24"/>
          <w:szCs w:val="24"/>
        </w:rPr>
        <w:t>Кандидатите по процедурата за безвъзмездна финансова помощ следва да представят към Формуляра за кандидатстване по изцяло електронен път чрез ИСУН 2020 следните документи</w:t>
      </w:r>
      <w:r w:rsidRPr="005A4728">
        <w:rPr>
          <w:rFonts w:ascii="Calibri" w:eastAsia="Calibri" w:hAnsi="Calibri" w:cs="Times New Roman"/>
          <w:sz w:val="24"/>
          <w:szCs w:val="24"/>
        </w:rPr>
        <w:t>:</w:t>
      </w:r>
    </w:p>
    <w:p w14:paraId="7F9642E6" w14:textId="77777777" w:rsidR="005A4728" w:rsidRPr="005A4728" w:rsidRDefault="005A4728" w:rsidP="005A4728">
      <w:pPr>
        <w:pBdr>
          <w:top w:val="single" w:sz="4" w:space="1" w:color="auto"/>
          <w:left w:val="single" w:sz="4" w:space="4" w:color="auto"/>
          <w:right w:val="single" w:sz="4" w:space="4" w:color="auto"/>
        </w:pBdr>
        <w:spacing w:after="360" w:line="240" w:lineRule="auto"/>
        <w:contextualSpacing/>
        <w:jc w:val="both"/>
        <w:rPr>
          <w:rFonts w:ascii="Calibri" w:eastAsia="Calibri" w:hAnsi="Calibri" w:cs="Times New Roman"/>
          <w:sz w:val="24"/>
          <w:szCs w:val="24"/>
        </w:rPr>
      </w:pPr>
    </w:p>
    <w:p w14:paraId="62D6D96D" w14:textId="75706722" w:rsidR="005A4728" w:rsidRPr="005A4728"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sz w:val="24"/>
          <w:szCs w:val="24"/>
        </w:rPr>
      </w:pPr>
      <w:r w:rsidRPr="005A4728">
        <w:rPr>
          <w:rFonts w:ascii="Calibri" w:eastAsia="Calibri" w:hAnsi="Calibri" w:cs="Times New Roman"/>
          <w:b/>
          <w:bCs/>
          <w:sz w:val="24"/>
          <w:szCs w:val="24"/>
        </w:rPr>
        <w:t>а/</w:t>
      </w:r>
      <w:r w:rsidRPr="005A4728">
        <w:rPr>
          <w:rFonts w:ascii="Calibri" w:eastAsia="Calibri" w:hAnsi="Calibri" w:cs="Times New Roman"/>
          <w:bCs/>
          <w:sz w:val="24"/>
          <w:szCs w:val="24"/>
        </w:rPr>
        <w:t xml:space="preserve"> </w:t>
      </w:r>
      <w:r w:rsidRPr="005A4728">
        <w:rPr>
          <w:rFonts w:ascii="Calibri" w:eastAsia="Calibri" w:hAnsi="Calibri" w:cs="Times New Roman"/>
          <w:sz w:val="24"/>
          <w:szCs w:val="24"/>
        </w:rPr>
        <w:t>Декларация за обстоятелствата по чл. 3 и чл. 4 от Закона за малките и средните предприятия – попълнена по образец (Приложение 1)</w:t>
      </w:r>
      <w:r w:rsidRPr="005A4728">
        <w:rPr>
          <w:rFonts w:ascii="Calibri" w:eastAsia="Calibri" w:hAnsi="Calibri" w:cs="Times New Roman"/>
          <w:sz w:val="24"/>
          <w:szCs w:val="24"/>
          <w:vertAlign w:val="superscript"/>
        </w:rPr>
        <w:footnoteReference w:id="11"/>
      </w:r>
      <w:r w:rsidR="00784F87">
        <w:rPr>
          <w:rFonts w:ascii="Calibri" w:eastAsia="Calibri" w:hAnsi="Calibri" w:cs="Times New Roman"/>
          <w:b/>
          <w:sz w:val="24"/>
          <w:szCs w:val="24"/>
        </w:rPr>
        <w:t>;</w:t>
      </w:r>
    </w:p>
    <w:p w14:paraId="6BEA1396" w14:textId="77777777" w:rsidR="005A4728" w:rsidRPr="005A4728"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sz w:val="24"/>
          <w:szCs w:val="24"/>
        </w:rPr>
      </w:pPr>
    </w:p>
    <w:p w14:paraId="0DFE582F" w14:textId="6CD84DE6" w:rsidR="005A4728" w:rsidRPr="005A4728" w:rsidRDefault="00784F87"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r>
        <w:rPr>
          <w:rFonts w:ascii="Calibri" w:eastAsia="Calibri" w:hAnsi="Calibri" w:cs="Times New Roman"/>
          <w:b/>
          <w:sz w:val="24"/>
          <w:szCs w:val="24"/>
        </w:rPr>
        <w:t>б</w:t>
      </w:r>
      <w:r w:rsidR="005A4728" w:rsidRPr="005A4728">
        <w:rPr>
          <w:rFonts w:ascii="Calibri" w:eastAsia="Calibri" w:hAnsi="Calibri" w:cs="Times New Roman"/>
          <w:b/>
          <w:sz w:val="24"/>
          <w:szCs w:val="24"/>
        </w:rPr>
        <w:t>/</w:t>
      </w:r>
      <w:r w:rsidR="005A4728" w:rsidRPr="005A4728">
        <w:rPr>
          <w:rFonts w:ascii="Calibri" w:eastAsia="Calibri" w:hAnsi="Calibri" w:cs="Times New Roman"/>
          <w:sz w:val="24"/>
          <w:szCs w:val="24"/>
        </w:rPr>
        <w:t xml:space="preserve"> Декларация, че кандидатът е запознат с Условията за кандидатстване и Условията за изпълнение</w:t>
      </w:r>
      <w:r w:rsidR="005A4728" w:rsidRPr="005A4728" w:rsidDel="00A648C1">
        <w:rPr>
          <w:rFonts w:ascii="Calibri" w:eastAsia="Calibri" w:hAnsi="Calibri" w:cs="Times New Roman"/>
          <w:sz w:val="24"/>
          <w:szCs w:val="24"/>
        </w:rPr>
        <w:t xml:space="preserve"> </w:t>
      </w:r>
      <w:r w:rsidR="005A4728" w:rsidRPr="005A4728">
        <w:rPr>
          <w:rFonts w:ascii="Calibri" w:eastAsia="Calibri" w:hAnsi="Calibri" w:cs="Times New Roman"/>
          <w:sz w:val="24"/>
          <w:szCs w:val="24"/>
        </w:rPr>
        <w:t xml:space="preserve">– попълнена по образец (Приложение </w:t>
      </w:r>
      <w:r w:rsidR="006A3074">
        <w:rPr>
          <w:rFonts w:ascii="Calibri" w:eastAsia="Calibri" w:hAnsi="Calibri" w:cs="Times New Roman"/>
          <w:sz w:val="24"/>
          <w:szCs w:val="24"/>
        </w:rPr>
        <w:t>2</w:t>
      </w:r>
      <w:r w:rsidR="005A4728" w:rsidRPr="005A4728">
        <w:rPr>
          <w:rFonts w:ascii="Calibri" w:eastAsia="Calibri" w:hAnsi="Calibri" w:cs="Times New Roman"/>
          <w:sz w:val="24"/>
          <w:szCs w:val="24"/>
        </w:rPr>
        <w:t>)</w:t>
      </w:r>
    </w:p>
    <w:p w14:paraId="7189ABC2" w14:textId="77777777" w:rsidR="005A4728" w:rsidRPr="005A4728"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p>
    <w:p w14:paraId="498F2384" w14:textId="3D14E675" w:rsidR="005A4728" w:rsidRDefault="00784F87"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r>
        <w:rPr>
          <w:rFonts w:ascii="Calibri" w:eastAsia="Calibri" w:hAnsi="Calibri" w:cs="Times New Roman"/>
          <w:b/>
          <w:sz w:val="24"/>
          <w:szCs w:val="24"/>
        </w:rPr>
        <w:t>в</w:t>
      </w:r>
      <w:r w:rsidR="005A4728" w:rsidRPr="005A4728">
        <w:rPr>
          <w:rFonts w:ascii="Calibri" w:eastAsia="Calibri" w:hAnsi="Calibri" w:cs="Times New Roman"/>
          <w:sz w:val="24"/>
          <w:szCs w:val="24"/>
        </w:rPr>
        <w:t xml:space="preserve">/ Декларация за </w:t>
      </w:r>
      <w:r w:rsidR="006C6E6B">
        <w:rPr>
          <w:rFonts w:ascii="Calibri" w:eastAsia="Calibri" w:hAnsi="Calibri" w:cs="Times New Roman"/>
          <w:sz w:val="24"/>
          <w:szCs w:val="24"/>
        </w:rPr>
        <w:t xml:space="preserve">минимални помощи </w:t>
      </w:r>
      <w:r w:rsidR="005A4728" w:rsidRPr="005A4728">
        <w:rPr>
          <w:rFonts w:ascii="Calibri" w:eastAsia="Calibri" w:hAnsi="Calibri" w:cs="Times New Roman"/>
          <w:sz w:val="24"/>
          <w:szCs w:val="24"/>
        </w:rPr>
        <w:t xml:space="preserve">– попълнена по образец (Приложение </w:t>
      </w:r>
      <w:r w:rsidR="006A3074">
        <w:rPr>
          <w:rFonts w:ascii="Calibri" w:eastAsia="Calibri" w:hAnsi="Calibri" w:cs="Times New Roman"/>
          <w:sz w:val="24"/>
          <w:szCs w:val="24"/>
        </w:rPr>
        <w:t>3</w:t>
      </w:r>
      <w:r w:rsidR="005A4728" w:rsidRPr="005A4728">
        <w:rPr>
          <w:rFonts w:ascii="Calibri" w:eastAsia="Calibri" w:hAnsi="Calibri" w:cs="Times New Roman"/>
          <w:sz w:val="24"/>
          <w:szCs w:val="24"/>
        </w:rPr>
        <w:t>);</w:t>
      </w:r>
    </w:p>
    <w:p w14:paraId="65D9F30A" w14:textId="4CE5D4A1" w:rsidR="007947CF" w:rsidRDefault="007947CF"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p>
    <w:p w14:paraId="281B1256" w14:textId="0B916CF5" w:rsidR="007947CF" w:rsidRDefault="007947CF"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r>
        <w:rPr>
          <w:rFonts w:ascii="Calibri" w:eastAsia="Calibri" w:hAnsi="Calibri" w:cs="Times New Roman"/>
          <w:sz w:val="24"/>
          <w:szCs w:val="24"/>
        </w:rPr>
        <w:t xml:space="preserve">в1/ </w:t>
      </w:r>
      <w:r w:rsidRPr="007947CF">
        <w:rPr>
          <w:rFonts w:ascii="Calibri" w:eastAsia="Calibri" w:hAnsi="Calibri" w:cs="Times New Roman"/>
          <w:sz w:val="24"/>
          <w:szCs w:val="24"/>
        </w:rPr>
        <w:t>Декларация за съгласие данните на кандидата да бъдат предоставени от НАП на МТ по служебен път - Приложение 12</w:t>
      </w:r>
    </w:p>
    <w:p w14:paraId="13526A7A" w14:textId="6B25C784" w:rsidR="005A4728" w:rsidRPr="005A4728"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p>
    <w:p w14:paraId="3B530B71" w14:textId="352D9344" w:rsidR="003F1C5C" w:rsidRPr="00AB7B3A"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r w:rsidRPr="00AB7B3A">
        <w:rPr>
          <w:rFonts w:ascii="Calibri" w:eastAsia="Calibri" w:hAnsi="Calibri" w:cs="Times New Roman"/>
          <w:sz w:val="24"/>
          <w:szCs w:val="24"/>
        </w:rPr>
        <w:t>Декларациите по букви а/</w:t>
      </w:r>
      <w:r w:rsidR="00D92B2F" w:rsidRPr="00AB7B3A">
        <w:rPr>
          <w:rFonts w:ascii="Calibri" w:eastAsia="Calibri" w:hAnsi="Calibri" w:cs="Times New Roman"/>
          <w:sz w:val="24"/>
          <w:szCs w:val="24"/>
        </w:rPr>
        <w:t xml:space="preserve"> б</w:t>
      </w:r>
      <w:r w:rsidRPr="00AB7B3A">
        <w:rPr>
          <w:rFonts w:ascii="Calibri" w:eastAsia="Calibri" w:hAnsi="Calibri" w:cs="Times New Roman"/>
          <w:sz w:val="24"/>
          <w:szCs w:val="24"/>
        </w:rPr>
        <w:t>/</w:t>
      </w:r>
      <w:r w:rsidR="007947CF" w:rsidRPr="00AB7B3A">
        <w:rPr>
          <w:rFonts w:ascii="Calibri" w:eastAsia="Calibri" w:hAnsi="Calibri" w:cs="Times New Roman"/>
          <w:sz w:val="24"/>
          <w:szCs w:val="24"/>
        </w:rPr>
        <w:t>, в/ и в1/</w:t>
      </w:r>
      <w:r w:rsidRPr="00AB7B3A">
        <w:rPr>
          <w:rFonts w:ascii="Calibri" w:eastAsia="Calibri" w:hAnsi="Calibri" w:cs="Times New Roman"/>
          <w:sz w:val="24"/>
          <w:szCs w:val="24"/>
        </w:rPr>
        <w:t xml:space="preserve"> се датират и подписват на хартиен носител от лицата</w:t>
      </w:r>
      <w:r w:rsidR="00A82E3B" w:rsidRPr="00AB7B3A">
        <w:rPr>
          <w:rFonts w:ascii="Calibri" w:eastAsia="Calibri" w:hAnsi="Calibri" w:cs="Times New Roman"/>
          <w:sz w:val="24"/>
          <w:szCs w:val="24"/>
        </w:rPr>
        <w:t>,</w:t>
      </w:r>
      <w:r w:rsidRPr="00AB7B3A">
        <w:rPr>
          <w:rFonts w:ascii="Calibri" w:eastAsia="Calibri" w:hAnsi="Calibri" w:cs="Times New Roman"/>
          <w:sz w:val="24"/>
          <w:szCs w:val="24"/>
        </w:rPr>
        <w:t xml:space="preserve"> </w:t>
      </w:r>
      <w:r w:rsidR="003F1C5C" w:rsidRPr="00AB7B3A">
        <w:rPr>
          <w:rFonts w:ascii="Calibri" w:eastAsia="Calibri" w:hAnsi="Calibri" w:cs="Times New Roman"/>
          <w:sz w:val="24"/>
          <w:szCs w:val="24"/>
        </w:rPr>
        <w:t>официални представляващи на</w:t>
      </w:r>
      <w:r w:rsidRPr="00AB7B3A">
        <w:rPr>
          <w:rFonts w:ascii="Calibri" w:eastAsia="Calibri" w:hAnsi="Calibri" w:cs="Times New Roman"/>
          <w:sz w:val="24"/>
          <w:szCs w:val="24"/>
        </w:rPr>
        <w:t xml:space="preserve"> кандидата </w:t>
      </w:r>
      <w:r w:rsidR="003F1C5C" w:rsidRPr="00AB7B3A">
        <w:rPr>
          <w:rFonts w:ascii="Calibri" w:eastAsia="Calibri" w:hAnsi="Calibri" w:cs="Times New Roman"/>
          <w:sz w:val="24"/>
          <w:szCs w:val="24"/>
        </w:rPr>
        <w:t xml:space="preserve">и </w:t>
      </w:r>
      <w:r w:rsidR="00CB5274" w:rsidRPr="00AB7B3A">
        <w:rPr>
          <w:rFonts w:ascii="Calibri" w:eastAsia="Calibri" w:hAnsi="Calibri" w:cs="Times New Roman"/>
          <w:sz w:val="24"/>
          <w:szCs w:val="24"/>
        </w:rPr>
        <w:t>вписан</w:t>
      </w:r>
      <w:r w:rsidR="003F1C5C" w:rsidRPr="00AB7B3A">
        <w:rPr>
          <w:rFonts w:ascii="Calibri" w:eastAsia="Calibri" w:hAnsi="Calibri" w:cs="Times New Roman"/>
          <w:sz w:val="24"/>
          <w:szCs w:val="24"/>
        </w:rPr>
        <w:t>и</w:t>
      </w:r>
      <w:r w:rsidR="00CB5274" w:rsidRPr="00AB7B3A">
        <w:rPr>
          <w:rFonts w:ascii="Calibri" w:eastAsia="Calibri" w:hAnsi="Calibri" w:cs="Times New Roman"/>
          <w:sz w:val="24"/>
          <w:szCs w:val="24"/>
        </w:rPr>
        <w:t xml:space="preserve"> в Търговски регистър и регистъра на ЮЛНЦ </w:t>
      </w:r>
      <w:r w:rsidRPr="00AB7B3A">
        <w:rPr>
          <w:rFonts w:ascii="Calibri" w:eastAsia="Calibri" w:hAnsi="Calibri" w:cs="Times New Roman"/>
          <w:sz w:val="24"/>
          <w:szCs w:val="24"/>
        </w:rPr>
        <w:t xml:space="preserve">и се прилагат в ИСУН 2020. </w:t>
      </w:r>
    </w:p>
    <w:p w14:paraId="5BCB96E5" w14:textId="5F5E2F8D" w:rsidR="005A4728" w:rsidRPr="00AB7B3A"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r w:rsidRPr="00AB7B3A">
        <w:rPr>
          <w:rFonts w:ascii="Calibri" w:eastAsia="Calibri" w:hAnsi="Calibri" w:cs="Times New Roman"/>
          <w:sz w:val="24"/>
          <w:szCs w:val="24"/>
        </w:rPr>
        <w:t xml:space="preserve">В случаите, когато кандидатът се представлява само </w:t>
      </w:r>
      <w:r w:rsidRPr="00AB7B3A">
        <w:rPr>
          <w:rFonts w:ascii="Calibri" w:eastAsia="Calibri" w:hAnsi="Calibri" w:cs="Times New Roman"/>
          <w:sz w:val="24"/>
          <w:szCs w:val="24"/>
          <w:u w:val="single"/>
        </w:rPr>
        <w:t>заедно</w:t>
      </w:r>
      <w:r w:rsidRPr="00AB7B3A">
        <w:rPr>
          <w:rFonts w:ascii="Calibri" w:eastAsia="Calibri" w:hAnsi="Calibri" w:cs="Times New Roman"/>
          <w:sz w:val="24"/>
          <w:szCs w:val="24"/>
        </w:rPr>
        <w:t xml:space="preserve"> от няколко физически лица, се попълват данните и декларациите се подписват от всяко от тях.</w:t>
      </w:r>
    </w:p>
    <w:p w14:paraId="2C68C175" w14:textId="3A85E9D8" w:rsidR="005A4728" w:rsidRPr="00AB7B3A"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r w:rsidRPr="00AB7B3A">
        <w:rPr>
          <w:rFonts w:ascii="Calibri" w:eastAsia="Calibri" w:hAnsi="Calibri" w:cs="Times New Roman"/>
          <w:sz w:val="24"/>
          <w:szCs w:val="24"/>
        </w:rPr>
        <w:t xml:space="preserve">Декларацията по буква </w:t>
      </w:r>
      <w:r w:rsidR="00D92B2F" w:rsidRPr="00AB7B3A">
        <w:rPr>
          <w:rFonts w:ascii="Calibri" w:eastAsia="Calibri" w:hAnsi="Calibri" w:cs="Times New Roman"/>
          <w:sz w:val="24"/>
          <w:szCs w:val="24"/>
        </w:rPr>
        <w:t>б</w:t>
      </w:r>
      <w:r w:rsidRPr="00AB7B3A">
        <w:rPr>
          <w:rFonts w:ascii="Calibri" w:eastAsia="Calibri" w:hAnsi="Calibri" w:cs="Times New Roman"/>
          <w:sz w:val="24"/>
          <w:szCs w:val="24"/>
        </w:rPr>
        <w:t xml:space="preserve">/ се попълва и подписва от </w:t>
      </w:r>
      <w:r w:rsidRPr="00AB7B3A">
        <w:rPr>
          <w:rFonts w:ascii="Calibri" w:eastAsia="Calibri" w:hAnsi="Calibri" w:cs="Times New Roman"/>
          <w:sz w:val="24"/>
          <w:szCs w:val="24"/>
          <w:u w:val="single"/>
        </w:rPr>
        <w:t>всички лица</w:t>
      </w:r>
      <w:r w:rsidRPr="00AB7B3A">
        <w:rPr>
          <w:rFonts w:ascii="Calibri" w:eastAsia="Calibri" w:hAnsi="Calibri" w:cs="Times New Roman"/>
          <w:sz w:val="24"/>
          <w:szCs w:val="24"/>
        </w:rPr>
        <w:t xml:space="preserve"> с право да представляват кандидата, независимо дали се представляват заедно и/или поотделно.</w:t>
      </w:r>
    </w:p>
    <w:p w14:paraId="49D27F6B" w14:textId="77777777" w:rsidR="005A4728" w:rsidRPr="00AB7B3A"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sz w:val="24"/>
          <w:szCs w:val="24"/>
        </w:rPr>
      </w:pPr>
    </w:p>
    <w:p w14:paraId="2B6F0483" w14:textId="77777777" w:rsidR="005A4728" w:rsidRPr="00AB7B3A"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sz w:val="24"/>
          <w:szCs w:val="24"/>
        </w:rPr>
      </w:pPr>
      <w:r w:rsidRPr="00AB7B3A">
        <w:rPr>
          <w:rFonts w:ascii="Calibri" w:eastAsia="Calibri" w:hAnsi="Calibri" w:cs="Times New Roman"/>
          <w:b/>
          <w:sz w:val="24"/>
          <w:szCs w:val="24"/>
        </w:rPr>
        <w:t>След попълването, подписването и поставянето на дата на хартиения носител, декларациите следва да се сканират и да се прикачат в ИСУН 2020.</w:t>
      </w:r>
    </w:p>
    <w:p w14:paraId="5D0CEADB" w14:textId="77777777" w:rsidR="005A4728" w:rsidRPr="00AB7B3A"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sz w:val="24"/>
          <w:szCs w:val="24"/>
        </w:rPr>
      </w:pPr>
    </w:p>
    <w:p w14:paraId="539AC885" w14:textId="787AAAB5" w:rsidR="005A4728" w:rsidRPr="00AB7B3A" w:rsidRDefault="00D92B2F"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sz w:val="24"/>
          <w:szCs w:val="24"/>
          <w:lang w:val="ru-RU"/>
        </w:rPr>
      </w:pPr>
      <w:r w:rsidRPr="00AB7B3A">
        <w:rPr>
          <w:rFonts w:ascii="Calibri" w:eastAsia="Calibri" w:hAnsi="Calibri" w:cs="Times New Roman"/>
          <w:sz w:val="24"/>
          <w:szCs w:val="24"/>
        </w:rPr>
        <w:t>Декларациите по букви а/, б/</w:t>
      </w:r>
      <w:r w:rsidR="00CB5274" w:rsidRPr="00AB7B3A">
        <w:rPr>
          <w:rFonts w:ascii="Calibri" w:eastAsia="Calibri" w:hAnsi="Calibri" w:cs="Times New Roman"/>
          <w:sz w:val="24"/>
          <w:szCs w:val="24"/>
          <w:lang w:val="en-US"/>
        </w:rPr>
        <w:t>,</w:t>
      </w:r>
      <w:r w:rsidRPr="00AB7B3A">
        <w:rPr>
          <w:rFonts w:ascii="Calibri" w:eastAsia="Calibri" w:hAnsi="Calibri" w:cs="Times New Roman"/>
          <w:sz w:val="24"/>
          <w:szCs w:val="24"/>
        </w:rPr>
        <w:t xml:space="preserve"> в/</w:t>
      </w:r>
      <w:r w:rsidR="005A4728" w:rsidRPr="00AB7B3A">
        <w:rPr>
          <w:rFonts w:ascii="Calibri" w:eastAsia="Calibri" w:hAnsi="Calibri" w:cs="Times New Roman"/>
          <w:sz w:val="24"/>
          <w:szCs w:val="24"/>
        </w:rPr>
        <w:t xml:space="preserve"> </w:t>
      </w:r>
      <w:r w:rsidR="00CB5274" w:rsidRPr="00AB7B3A">
        <w:rPr>
          <w:rFonts w:ascii="Calibri" w:eastAsia="Calibri" w:hAnsi="Calibri" w:cs="Times New Roman"/>
          <w:sz w:val="24"/>
          <w:szCs w:val="24"/>
        </w:rPr>
        <w:t>и в</w:t>
      </w:r>
      <w:r w:rsidR="00CB5274" w:rsidRPr="00AB7B3A">
        <w:rPr>
          <w:rFonts w:ascii="Calibri" w:eastAsia="Calibri" w:hAnsi="Calibri" w:cs="Times New Roman"/>
          <w:sz w:val="24"/>
          <w:szCs w:val="24"/>
          <w:lang w:val="en-US"/>
        </w:rPr>
        <w:t xml:space="preserve">1/ </w:t>
      </w:r>
      <w:r w:rsidR="005A4728" w:rsidRPr="00AB7B3A">
        <w:rPr>
          <w:rFonts w:ascii="Calibri" w:eastAsia="Calibri" w:hAnsi="Calibri" w:cs="Times New Roman"/>
          <w:sz w:val="24"/>
          <w:szCs w:val="24"/>
        </w:rPr>
        <w:t xml:space="preserve">могат да бъдат подписани с валиден КЕП от лицата </w:t>
      </w:r>
      <w:r w:rsidR="003F1C5C" w:rsidRPr="00AB7B3A">
        <w:rPr>
          <w:rFonts w:ascii="Calibri" w:eastAsia="Calibri" w:hAnsi="Calibri" w:cs="Times New Roman"/>
          <w:sz w:val="24"/>
          <w:szCs w:val="24"/>
        </w:rPr>
        <w:t>официално представляващи</w:t>
      </w:r>
      <w:r w:rsidR="005A4728" w:rsidRPr="00AB7B3A">
        <w:rPr>
          <w:rFonts w:ascii="Calibri" w:eastAsia="Calibri" w:hAnsi="Calibri" w:cs="Times New Roman"/>
          <w:sz w:val="24"/>
          <w:szCs w:val="24"/>
        </w:rPr>
        <w:t xml:space="preserve"> кандидата</w:t>
      </w:r>
      <w:r w:rsidR="003F1C5C" w:rsidRPr="00AB7B3A">
        <w:rPr>
          <w:rFonts w:ascii="Calibri" w:eastAsia="Calibri" w:hAnsi="Calibri" w:cs="Times New Roman"/>
          <w:sz w:val="24"/>
          <w:szCs w:val="24"/>
        </w:rPr>
        <w:t xml:space="preserve"> (</w:t>
      </w:r>
      <w:r w:rsidR="00CB5274" w:rsidRPr="00AB7B3A">
        <w:rPr>
          <w:sz w:val="24"/>
          <w:szCs w:val="24"/>
        </w:rPr>
        <w:t xml:space="preserve">вписани в Търговски регистър и регистъра на ЮЛНЦ, а не упълномощени) </w:t>
      </w:r>
      <w:r w:rsidR="005A4728" w:rsidRPr="00AB7B3A">
        <w:rPr>
          <w:rFonts w:ascii="Calibri" w:eastAsia="Calibri" w:hAnsi="Calibri" w:cs="Times New Roman"/>
          <w:sz w:val="24"/>
          <w:szCs w:val="24"/>
        </w:rPr>
        <w:t xml:space="preserve">и прикачени в ИСУН 2020. </w:t>
      </w:r>
      <w:r w:rsidR="005A4728" w:rsidRPr="00AB7B3A">
        <w:rPr>
          <w:rFonts w:ascii="Calibri" w:eastAsia="Calibri" w:hAnsi="Calibri" w:cs="Times New Roman"/>
          <w:b/>
          <w:sz w:val="24"/>
          <w:szCs w:val="24"/>
        </w:rPr>
        <w:t>В случай, че</w:t>
      </w:r>
      <w:r w:rsidR="005A4728" w:rsidRPr="00AB7B3A">
        <w:rPr>
          <w:rFonts w:ascii="Calibri" w:eastAsia="Calibri" w:hAnsi="Calibri" w:cs="Times New Roman"/>
          <w:b/>
          <w:sz w:val="24"/>
          <w:szCs w:val="24"/>
          <w:lang w:val="ru-RU"/>
        </w:rPr>
        <w:t xml:space="preserve"> е възприет </w:t>
      </w:r>
      <w:r w:rsidR="005A4728" w:rsidRPr="00AB7B3A">
        <w:rPr>
          <w:rFonts w:ascii="Calibri" w:eastAsia="Calibri" w:hAnsi="Calibri" w:cs="Times New Roman"/>
          <w:b/>
          <w:sz w:val="24"/>
          <w:szCs w:val="24"/>
        </w:rPr>
        <w:t xml:space="preserve">този </w:t>
      </w:r>
      <w:r w:rsidR="005A4728" w:rsidRPr="00AB7B3A">
        <w:rPr>
          <w:rFonts w:ascii="Calibri" w:eastAsia="Calibri" w:hAnsi="Calibri" w:cs="Times New Roman"/>
          <w:b/>
          <w:sz w:val="24"/>
          <w:szCs w:val="24"/>
          <w:lang w:val="ru-RU"/>
        </w:rPr>
        <w:t>подход</w:t>
      </w:r>
      <w:r w:rsidR="005A4728" w:rsidRPr="00AB7B3A">
        <w:rPr>
          <w:rFonts w:ascii="Calibri" w:eastAsia="Calibri" w:hAnsi="Calibri" w:cs="Times New Roman"/>
          <w:b/>
          <w:sz w:val="24"/>
          <w:szCs w:val="24"/>
        </w:rPr>
        <w:t>,</w:t>
      </w:r>
      <w:r w:rsidR="005A4728" w:rsidRPr="00AB7B3A">
        <w:rPr>
          <w:rFonts w:ascii="Calibri" w:eastAsia="Calibri" w:hAnsi="Calibri" w:cs="Times New Roman"/>
          <w:b/>
          <w:sz w:val="24"/>
          <w:szCs w:val="24"/>
          <w:lang w:val="ru-RU"/>
        </w:rPr>
        <w:t xml:space="preserve"> </w:t>
      </w:r>
      <w:r w:rsidR="005A4728" w:rsidRPr="00AB7B3A">
        <w:rPr>
          <w:rFonts w:ascii="Calibri" w:eastAsia="Calibri" w:hAnsi="Calibri" w:cs="Times New Roman"/>
          <w:b/>
          <w:sz w:val="24"/>
          <w:szCs w:val="24"/>
        </w:rPr>
        <w:t xml:space="preserve">следва декларациите да бъдат подписани </w:t>
      </w:r>
      <w:r w:rsidR="005A4728" w:rsidRPr="00AB7B3A">
        <w:rPr>
          <w:rFonts w:ascii="Calibri" w:eastAsia="Calibri" w:hAnsi="Calibri" w:cs="Times New Roman"/>
          <w:b/>
          <w:sz w:val="24"/>
          <w:szCs w:val="24"/>
          <w:lang w:val="ru-RU"/>
        </w:rPr>
        <w:t>с валиден КЕП</w:t>
      </w:r>
      <w:r w:rsidR="005A4728" w:rsidRPr="00AB7B3A">
        <w:rPr>
          <w:rFonts w:ascii="Calibri" w:eastAsia="Calibri" w:hAnsi="Calibri" w:cs="Times New Roman"/>
          <w:b/>
          <w:sz w:val="24"/>
          <w:szCs w:val="24"/>
        </w:rPr>
        <w:t xml:space="preserve"> </w:t>
      </w:r>
      <w:r w:rsidR="005A4728" w:rsidRPr="00AB7B3A">
        <w:rPr>
          <w:rFonts w:ascii="Calibri" w:eastAsia="Calibri" w:hAnsi="Calibri" w:cs="Times New Roman"/>
          <w:b/>
          <w:sz w:val="24"/>
          <w:szCs w:val="24"/>
          <w:lang w:val="ru-RU"/>
        </w:rPr>
        <w:t>на локалния компютър</w:t>
      </w:r>
      <w:r w:rsidR="00DE33D0" w:rsidRPr="00AB7B3A">
        <w:rPr>
          <w:b/>
          <w:sz w:val="24"/>
          <w:szCs w:val="24"/>
          <w:lang w:val="ru-RU"/>
        </w:rPr>
        <w:t>, като е препоръчително подписването да е</w:t>
      </w:r>
      <w:r w:rsidR="005A4728" w:rsidRPr="00AB7B3A">
        <w:rPr>
          <w:rFonts w:ascii="Calibri" w:eastAsia="Calibri" w:hAnsi="Calibri" w:cs="Times New Roman"/>
          <w:b/>
          <w:sz w:val="24"/>
          <w:szCs w:val="24"/>
          <w:lang w:val="ru-RU"/>
        </w:rPr>
        <w:t xml:space="preserve"> чрез </w:t>
      </w:r>
      <w:r w:rsidR="005A4728" w:rsidRPr="00AB7B3A">
        <w:rPr>
          <w:rFonts w:ascii="Calibri" w:eastAsia="Calibri" w:hAnsi="Calibri" w:cs="Times New Roman"/>
          <w:b/>
          <w:sz w:val="24"/>
          <w:szCs w:val="24"/>
          <w:lang w:val="en-US"/>
        </w:rPr>
        <w:t>attached</w:t>
      </w:r>
      <w:r w:rsidR="005A4728" w:rsidRPr="00AB7B3A">
        <w:rPr>
          <w:rFonts w:ascii="Calibri" w:eastAsia="Calibri" w:hAnsi="Calibri" w:cs="Times New Roman"/>
          <w:b/>
          <w:sz w:val="24"/>
          <w:szCs w:val="24"/>
          <w:lang w:val="ru-RU"/>
        </w:rPr>
        <w:t xml:space="preserve"> </w:t>
      </w:r>
      <w:r w:rsidR="005A4728" w:rsidRPr="00AB7B3A">
        <w:rPr>
          <w:rFonts w:ascii="Calibri" w:eastAsia="Calibri" w:hAnsi="Calibri" w:cs="Times New Roman"/>
          <w:b/>
          <w:sz w:val="24"/>
          <w:szCs w:val="24"/>
          <w:lang w:val="en-US"/>
        </w:rPr>
        <w:t>signature</w:t>
      </w:r>
      <w:r w:rsidR="005A4728" w:rsidRPr="00AB7B3A">
        <w:rPr>
          <w:rFonts w:ascii="Calibri" w:eastAsia="Calibri" w:hAnsi="Calibri" w:cs="Times New Roman"/>
          <w:b/>
          <w:sz w:val="24"/>
          <w:szCs w:val="24"/>
          <w:lang w:val="ru-RU"/>
        </w:rPr>
        <w:t xml:space="preserve"> – файл и подпис в един документ.</w:t>
      </w:r>
    </w:p>
    <w:p w14:paraId="740B84E8" w14:textId="77777777" w:rsidR="005A4728" w:rsidRPr="00AB7B3A"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bCs/>
          <w:sz w:val="24"/>
          <w:szCs w:val="24"/>
        </w:rPr>
      </w:pPr>
    </w:p>
    <w:p w14:paraId="2CA5B812" w14:textId="7133A7B3" w:rsidR="005A4728" w:rsidRPr="00AB7B3A"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AB7B3A">
        <w:rPr>
          <w:rFonts w:ascii="Calibri" w:eastAsia="Calibri" w:hAnsi="Calibri" w:cs="Times New Roman"/>
          <w:b/>
          <w:bCs/>
          <w:sz w:val="24"/>
          <w:szCs w:val="24"/>
        </w:rPr>
        <w:t xml:space="preserve">ВАЖНО: </w:t>
      </w:r>
      <w:r w:rsidRPr="00AB7B3A">
        <w:rPr>
          <w:rFonts w:ascii="Calibri" w:eastAsia="Calibri" w:hAnsi="Calibri" w:cs="Times New Roman"/>
          <w:bCs/>
          <w:sz w:val="24"/>
          <w:szCs w:val="24"/>
        </w:rPr>
        <w:t>Официалният/те представител/и на кандидата няма/т право да упълномощава/т други лица да подписв</w:t>
      </w:r>
      <w:r w:rsidR="00C309DF" w:rsidRPr="00AB7B3A">
        <w:rPr>
          <w:rFonts w:ascii="Calibri" w:eastAsia="Calibri" w:hAnsi="Calibri" w:cs="Times New Roman"/>
          <w:bCs/>
          <w:sz w:val="24"/>
          <w:szCs w:val="24"/>
        </w:rPr>
        <w:t>ат декларациите по букви а/, б/ и в/</w:t>
      </w:r>
      <w:r w:rsidRPr="00AB7B3A">
        <w:rPr>
          <w:rFonts w:ascii="Calibri" w:eastAsia="Calibri" w:hAnsi="Calibri" w:cs="Times New Roman"/>
          <w:bCs/>
          <w:sz w:val="24"/>
          <w:szCs w:val="24"/>
        </w:rPr>
        <w:t>, тъй като с тях се декларират данни, които деклараторът/ите декларира/т в лично качество или съответно данни за представляваното от него/тях юридическо лице, като за верността им се носи наказателна отговорност, която също е лична.</w:t>
      </w:r>
    </w:p>
    <w:p w14:paraId="65B5631B" w14:textId="052B0679" w:rsidR="00C854C4" w:rsidRPr="00AB7B3A" w:rsidRDefault="00C854C4"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4E535139" w14:textId="2030F943" w:rsidR="00086CE8" w:rsidRPr="00AB7B3A" w:rsidRDefault="00DC29CB" w:rsidP="00086CE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AB7B3A">
        <w:rPr>
          <w:rFonts w:ascii="Calibri" w:eastAsia="Calibri" w:hAnsi="Calibri" w:cs="Times New Roman"/>
          <w:b/>
          <w:bCs/>
          <w:sz w:val="24"/>
          <w:szCs w:val="24"/>
        </w:rPr>
        <w:t>г</w:t>
      </w:r>
      <w:r w:rsidR="00086CE8" w:rsidRPr="00AB7B3A">
        <w:rPr>
          <w:rFonts w:ascii="Calibri" w:eastAsia="Calibri" w:hAnsi="Calibri" w:cs="Times New Roman"/>
          <w:b/>
          <w:bCs/>
          <w:sz w:val="24"/>
          <w:szCs w:val="24"/>
        </w:rPr>
        <w:t>/</w:t>
      </w:r>
      <w:r w:rsidR="00086CE8" w:rsidRPr="00AB7B3A">
        <w:rPr>
          <w:rFonts w:ascii="Calibri" w:eastAsia="Calibri" w:hAnsi="Calibri" w:cs="Times New Roman"/>
          <w:bCs/>
          <w:sz w:val="24"/>
          <w:szCs w:val="24"/>
        </w:rPr>
        <w:t xml:space="preserve"> Изрично пълномощно за подаване на проектното предложение</w:t>
      </w:r>
      <w:r w:rsidR="00EF164F" w:rsidRPr="00AB7B3A">
        <w:t xml:space="preserve"> </w:t>
      </w:r>
      <w:r w:rsidR="00EF164F" w:rsidRPr="00AB7B3A">
        <w:rPr>
          <w:bCs/>
          <w:sz w:val="24"/>
          <w:szCs w:val="24"/>
        </w:rPr>
        <w:t>и за подписване на административния договор за предоставяне на безвъзмездна финансова помощ</w:t>
      </w:r>
      <w:r w:rsidR="00086CE8" w:rsidRPr="00AB7B3A">
        <w:rPr>
          <w:rFonts w:ascii="Calibri" w:eastAsia="Calibri" w:hAnsi="Calibri" w:cs="Times New Roman"/>
          <w:bCs/>
          <w:sz w:val="24"/>
          <w:szCs w:val="24"/>
        </w:rPr>
        <w:t xml:space="preserve"> – попълнено по образец (Приложение 4)</w:t>
      </w:r>
      <w:r w:rsidR="00EF164F" w:rsidRPr="00AB7B3A">
        <w:rPr>
          <w:rFonts w:ascii="Calibri" w:eastAsia="Calibri" w:hAnsi="Calibri" w:cs="Times New Roman"/>
          <w:bCs/>
          <w:sz w:val="24"/>
          <w:szCs w:val="24"/>
        </w:rPr>
        <w:t>, с което се упълномощава титулярът на КЕП, с който ще се подаде проектното предложение</w:t>
      </w:r>
      <w:r w:rsidR="00086CE8" w:rsidRPr="00AB7B3A">
        <w:rPr>
          <w:rFonts w:ascii="Calibri" w:eastAsia="Calibri" w:hAnsi="Calibri" w:cs="Times New Roman"/>
          <w:bCs/>
          <w:sz w:val="24"/>
          <w:szCs w:val="24"/>
        </w:rPr>
        <w:t>.</w:t>
      </w:r>
    </w:p>
    <w:p w14:paraId="2A94FD2E" w14:textId="77777777" w:rsidR="00CB5274" w:rsidRPr="0095571B" w:rsidRDefault="00CB5274" w:rsidP="00CB5274">
      <w:pPr>
        <w:pBdr>
          <w:top w:val="single" w:sz="4" w:space="1" w:color="auto"/>
          <w:left w:val="single" w:sz="4" w:space="4" w:color="auto"/>
          <w:right w:val="single" w:sz="4" w:space="4" w:color="auto"/>
        </w:pBdr>
        <w:spacing w:after="120" w:line="240" w:lineRule="auto"/>
        <w:contextualSpacing/>
        <w:jc w:val="both"/>
        <w:rPr>
          <w:bCs/>
          <w:sz w:val="24"/>
          <w:szCs w:val="24"/>
        </w:rPr>
      </w:pPr>
      <w:r w:rsidRPr="00AB7B3A">
        <w:rPr>
          <w:b/>
          <w:bCs/>
          <w:sz w:val="24"/>
          <w:szCs w:val="24"/>
        </w:rPr>
        <w:t>ВАЖНО:</w:t>
      </w:r>
      <w:r w:rsidRPr="00AB7B3A">
        <w:rPr>
          <w:bCs/>
          <w:sz w:val="24"/>
          <w:szCs w:val="24"/>
        </w:rPr>
        <w:t xml:space="preserve"> КЕП-ът, с който се подписва проектното предложение, следва да бъде с титуляр и автор упълномощеното физическо лице, а в случай на упълномощаване на юридическо лице – КЕП-ът следва да бъде с титуляр упълномощеното юридическо  лице и автор – официалният представляващ (вписан в Търговски регистър и регистъра на ЮЛНЦ) на упълномощеното юридическо лице.</w:t>
      </w:r>
    </w:p>
    <w:p w14:paraId="0F10C3E1" w14:textId="77777777" w:rsidR="00086CE8" w:rsidRPr="0034317D" w:rsidRDefault="00086CE8" w:rsidP="00086CE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34317D">
        <w:rPr>
          <w:rFonts w:ascii="Calibri" w:eastAsia="Calibri" w:hAnsi="Calibri" w:cs="Times New Roman"/>
          <w:bCs/>
          <w:sz w:val="24"/>
          <w:szCs w:val="24"/>
        </w:rPr>
        <w:t xml:space="preserve">Изричното пълномощното се попълва по образец, датира и подписва на хартиен носител от лице с право да представлява кандидата. В случаите, когато кандидатът се представлява само </w:t>
      </w:r>
      <w:r w:rsidRPr="0034317D">
        <w:rPr>
          <w:rFonts w:ascii="Calibri" w:eastAsia="Calibri" w:hAnsi="Calibri" w:cs="Times New Roman"/>
          <w:bCs/>
          <w:sz w:val="24"/>
          <w:szCs w:val="24"/>
          <w:u w:val="single"/>
        </w:rPr>
        <w:t>заедно</w:t>
      </w:r>
      <w:r w:rsidRPr="0034317D">
        <w:rPr>
          <w:rFonts w:ascii="Calibri" w:eastAsia="Calibri" w:hAnsi="Calibri" w:cs="Times New Roman"/>
          <w:bCs/>
          <w:sz w:val="24"/>
          <w:szCs w:val="24"/>
        </w:rPr>
        <w:t xml:space="preserve"> от няколко физически лица, се попълват данните и пълномощното се подписва от всяко от тях. След попълването, подписването и поставянето на дата на хартиения носител, пълномощното по образец следва да се сканира и да се прикачи в ИСУН 2020.</w:t>
      </w:r>
    </w:p>
    <w:p w14:paraId="113758B2" w14:textId="77777777" w:rsidR="00086CE8" w:rsidRPr="0034317D" w:rsidRDefault="00086CE8" w:rsidP="00086CE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34317D">
        <w:rPr>
          <w:rFonts w:ascii="Calibri" w:eastAsia="Calibri" w:hAnsi="Calibri" w:cs="Times New Roman"/>
          <w:bCs/>
          <w:sz w:val="24"/>
          <w:szCs w:val="24"/>
        </w:rPr>
        <w:t>Документът не е задължителен за всички кандидати, а се изисква в случай че кандидатите желаят да упълномощят лице, което не е официален представител на предприятието, да подаде проектното предложение с КЕП.</w:t>
      </w:r>
    </w:p>
    <w:p w14:paraId="135262DC" w14:textId="77777777" w:rsidR="00086CE8" w:rsidRPr="0034317D" w:rsidRDefault="00086CE8" w:rsidP="00086CE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bCs/>
          <w:sz w:val="24"/>
          <w:szCs w:val="24"/>
          <w:lang w:val="ru-RU"/>
        </w:rPr>
      </w:pPr>
      <w:r w:rsidRPr="0034317D">
        <w:rPr>
          <w:rFonts w:ascii="Calibri" w:eastAsia="Calibri" w:hAnsi="Calibri" w:cs="Times New Roman"/>
          <w:bCs/>
          <w:sz w:val="24"/>
          <w:szCs w:val="24"/>
        </w:rPr>
        <w:t xml:space="preserve">Изричното пълномощно (Приложение </w:t>
      </w:r>
      <w:r>
        <w:rPr>
          <w:rFonts w:ascii="Calibri" w:eastAsia="Calibri" w:hAnsi="Calibri" w:cs="Times New Roman"/>
          <w:bCs/>
          <w:sz w:val="24"/>
          <w:szCs w:val="24"/>
        </w:rPr>
        <w:t>4</w:t>
      </w:r>
      <w:r w:rsidRPr="0034317D">
        <w:rPr>
          <w:rFonts w:ascii="Calibri" w:eastAsia="Calibri" w:hAnsi="Calibri" w:cs="Times New Roman"/>
          <w:bCs/>
          <w:sz w:val="24"/>
          <w:szCs w:val="24"/>
        </w:rPr>
        <w:t xml:space="preserve">) може да бъде подписано с валиден КЕП от лице с право да представляват кандидата и прикачено в ИСУН 2020. В случаите, когато кандидатът се представлява </w:t>
      </w:r>
      <w:r w:rsidRPr="0034317D">
        <w:rPr>
          <w:rFonts w:ascii="Calibri" w:eastAsia="Calibri" w:hAnsi="Calibri" w:cs="Times New Roman"/>
          <w:bCs/>
          <w:sz w:val="24"/>
          <w:szCs w:val="24"/>
          <w:u w:val="single"/>
        </w:rPr>
        <w:t>само заедно</w:t>
      </w:r>
      <w:r w:rsidRPr="0034317D">
        <w:rPr>
          <w:rFonts w:ascii="Calibri" w:eastAsia="Calibri" w:hAnsi="Calibri" w:cs="Times New Roman"/>
          <w:bCs/>
          <w:sz w:val="24"/>
          <w:szCs w:val="24"/>
        </w:rPr>
        <w:t xml:space="preserve"> от няколко физически лица, се попълват данните и пълномощното се подписва от всяко от тях. </w:t>
      </w:r>
      <w:r w:rsidRPr="0034317D">
        <w:rPr>
          <w:rFonts w:ascii="Calibri" w:eastAsia="Calibri" w:hAnsi="Calibri" w:cs="Times New Roman"/>
          <w:b/>
          <w:bCs/>
          <w:sz w:val="24"/>
          <w:szCs w:val="24"/>
        </w:rPr>
        <w:t>В случай, че</w:t>
      </w:r>
      <w:r w:rsidRPr="0034317D">
        <w:rPr>
          <w:rFonts w:ascii="Calibri" w:eastAsia="Calibri" w:hAnsi="Calibri" w:cs="Times New Roman"/>
          <w:b/>
          <w:bCs/>
          <w:sz w:val="24"/>
          <w:szCs w:val="24"/>
          <w:lang w:val="ru-RU"/>
        </w:rPr>
        <w:t xml:space="preserve"> е възприет </w:t>
      </w:r>
      <w:r w:rsidRPr="0034317D">
        <w:rPr>
          <w:rFonts w:ascii="Calibri" w:eastAsia="Calibri" w:hAnsi="Calibri" w:cs="Times New Roman"/>
          <w:b/>
          <w:bCs/>
          <w:sz w:val="24"/>
          <w:szCs w:val="24"/>
        </w:rPr>
        <w:t xml:space="preserve">този </w:t>
      </w:r>
      <w:r w:rsidRPr="0034317D">
        <w:rPr>
          <w:rFonts w:ascii="Calibri" w:eastAsia="Calibri" w:hAnsi="Calibri" w:cs="Times New Roman"/>
          <w:b/>
          <w:bCs/>
          <w:sz w:val="24"/>
          <w:szCs w:val="24"/>
          <w:lang w:val="ru-RU"/>
        </w:rPr>
        <w:t>подход</w:t>
      </w:r>
      <w:r w:rsidRPr="0034317D">
        <w:rPr>
          <w:rFonts w:ascii="Calibri" w:eastAsia="Calibri" w:hAnsi="Calibri" w:cs="Times New Roman"/>
          <w:b/>
          <w:bCs/>
          <w:sz w:val="24"/>
          <w:szCs w:val="24"/>
        </w:rPr>
        <w:t>,</w:t>
      </w:r>
      <w:r w:rsidRPr="0034317D">
        <w:rPr>
          <w:rFonts w:ascii="Calibri" w:eastAsia="Calibri" w:hAnsi="Calibri" w:cs="Times New Roman"/>
          <w:b/>
          <w:bCs/>
          <w:sz w:val="24"/>
          <w:szCs w:val="24"/>
          <w:lang w:val="ru-RU"/>
        </w:rPr>
        <w:t xml:space="preserve"> </w:t>
      </w:r>
      <w:r w:rsidRPr="0034317D">
        <w:rPr>
          <w:rFonts w:ascii="Calibri" w:eastAsia="Calibri" w:hAnsi="Calibri" w:cs="Times New Roman"/>
          <w:b/>
          <w:bCs/>
          <w:sz w:val="24"/>
          <w:szCs w:val="24"/>
        </w:rPr>
        <w:t xml:space="preserve">следва изричното пълномощно да бъде подписано </w:t>
      </w:r>
      <w:r w:rsidRPr="0034317D">
        <w:rPr>
          <w:rFonts w:ascii="Calibri" w:eastAsia="Calibri" w:hAnsi="Calibri" w:cs="Times New Roman"/>
          <w:b/>
          <w:bCs/>
          <w:sz w:val="24"/>
          <w:szCs w:val="24"/>
          <w:lang w:val="ru-RU"/>
        </w:rPr>
        <w:t>с валиден КЕП</w:t>
      </w:r>
      <w:r w:rsidRPr="0034317D">
        <w:rPr>
          <w:rFonts w:ascii="Calibri" w:eastAsia="Calibri" w:hAnsi="Calibri" w:cs="Times New Roman"/>
          <w:b/>
          <w:bCs/>
          <w:sz w:val="24"/>
          <w:szCs w:val="24"/>
        </w:rPr>
        <w:t xml:space="preserve"> </w:t>
      </w:r>
      <w:r w:rsidRPr="0034317D">
        <w:rPr>
          <w:rFonts w:ascii="Calibri" w:eastAsia="Calibri" w:hAnsi="Calibri" w:cs="Times New Roman"/>
          <w:b/>
          <w:bCs/>
          <w:sz w:val="24"/>
          <w:szCs w:val="24"/>
          <w:lang w:val="ru-RU"/>
        </w:rPr>
        <w:t xml:space="preserve">на локалния компютър чрез </w:t>
      </w:r>
      <w:r w:rsidRPr="0034317D">
        <w:rPr>
          <w:rFonts w:ascii="Calibri" w:eastAsia="Calibri" w:hAnsi="Calibri" w:cs="Times New Roman"/>
          <w:b/>
          <w:bCs/>
          <w:sz w:val="24"/>
          <w:szCs w:val="24"/>
          <w:lang w:val="en-US"/>
        </w:rPr>
        <w:t>attached</w:t>
      </w:r>
      <w:r w:rsidRPr="0034317D">
        <w:rPr>
          <w:rFonts w:ascii="Calibri" w:eastAsia="Calibri" w:hAnsi="Calibri" w:cs="Times New Roman"/>
          <w:b/>
          <w:bCs/>
          <w:sz w:val="24"/>
          <w:szCs w:val="24"/>
          <w:lang w:val="ru-RU"/>
        </w:rPr>
        <w:t xml:space="preserve"> </w:t>
      </w:r>
      <w:r w:rsidRPr="0034317D">
        <w:rPr>
          <w:rFonts w:ascii="Calibri" w:eastAsia="Calibri" w:hAnsi="Calibri" w:cs="Times New Roman"/>
          <w:b/>
          <w:bCs/>
          <w:sz w:val="24"/>
          <w:szCs w:val="24"/>
          <w:lang w:val="en-US"/>
        </w:rPr>
        <w:t>signature</w:t>
      </w:r>
      <w:r w:rsidRPr="0034317D">
        <w:rPr>
          <w:rFonts w:ascii="Calibri" w:eastAsia="Calibri" w:hAnsi="Calibri" w:cs="Times New Roman"/>
          <w:b/>
          <w:bCs/>
          <w:sz w:val="24"/>
          <w:szCs w:val="24"/>
          <w:lang w:val="ru-RU"/>
        </w:rPr>
        <w:t xml:space="preserve"> – файл и подпис в един документ. </w:t>
      </w:r>
    </w:p>
    <w:p w14:paraId="733834ED" w14:textId="77777777" w:rsidR="00086CE8" w:rsidRDefault="00086CE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33C98F3F" w14:textId="0CA4026D"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За документална проверка на декларираната категория</w:t>
      </w:r>
      <w:r>
        <w:rPr>
          <w:rFonts w:ascii="Calibri" w:eastAsia="Calibri" w:hAnsi="Calibri" w:cs="Times New Roman"/>
          <w:bCs/>
          <w:sz w:val="24"/>
          <w:szCs w:val="24"/>
        </w:rPr>
        <w:t xml:space="preserve"> в</w:t>
      </w:r>
      <w:r w:rsidRPr="00C854C4">
        <w:rPr>
          <w:rFonts w:ascii="Calibri" w:eastAsia="Calibri" w:hAnsi="Calibri" w:cs="Times New Roman"/>
          <w:sz w:val="24"/>
          <w:szCs w:val="24"/>
        </w:rPr>
        <w:t xml:space="preserve"> </w:t>
      </w:r>
      <w:r w:rsidRPr="00C854C4">
        <w:rPr>
          <w:rFonts w:ascii="Calibri" w:eastAsia="Calibri" w:hAnsi="Calibri" w:cs="Times New Roman"/>
          <w:bCs/>
          <w:sz w:val="24"/>
          <w:szCs w:val="24"/>
        </w:rPr>
        <w:t>Декларация</w:t>
      </w:r>
      <w:r>
        <w:rPr>
          <w:rFonts w:ascii="Calibri" w:eastAsia="Calibri" w:hAnsi="Calibri" w:cs="Times New Roman"/>
          <w:bCs/>
          <w:sz w:val="24"/>
          <w:szCs w:val="24"/>
        </w:rPr>
        <w:t>та</w:t>
      </w:r>
      <w:r w:rsidRPr="00C854C4">
        <w:rPr>
          <w:rFonts w:ascii="Calibri" w:eastAsia="Calibri" w:hAnsi="Calibri" w:cs="Times New Roman"/>
          <w:bCs/>
          <w:sz w:val="24"/>
          <w:szCs w:val="24"/>
        </w:rPr>
        <w:t xml:space="preserve"> за обстоятелствата по чл. 3 и чл. 4 от </w:t>
      </w:r>
      <w:r>
        <w:rPr>
          <w:rFonts w:ascii="Calibri" w:eastAsia="Calibri" w:hAnsi="Calibri" w:cs="Times New Roman"/>
          <w:bCs/>
          <w:sz w:val="24"/>
          <w:szCs w:val="24"/>
        </w:rPr>
        <w:t>ЗМСП (Приложение 1)</w:t>
      </w:r>
      <w:r w:rsidRPr="00C854C4">
        <w:rPr>
          <w:rFonts w:ascii="Calibri" w:eastAsia="Calibri" w:hAnsi="Calibri" w:cs="Times New Roman"/>
          <w:bCs/>
          <w:sz w:val="24"/>
          <w:szCs w:val="24"/>
          <w:lang w:val="en-US"/>
        </w:rPr>
        <w:t xml:space="preserve"> </w:t>
      </w:r>
      <w:r w:rsidRPr="00C854C4">
        <w:rPr>
          <w:rFonts w:ascii="Calibri" w:eastAsia="Calibri" w:hAnsi="Calibri" w:cs="Times New Roman"/>
          <w:bCs/>
          <w:sz w:val="24"/>
          <w:szCs w:val="24"/>
        </w:rPr>
        <w:t>кандидати</w:t>
      </w:r>
      <w:r>
        <w:rPr>
          <w:rFonts w:ascii="Calibri" w:eastAsia="Calibri" w:hAnsi="Calibri" w:cs="Times New Roman"/>
          <w:bCs/>
          <w:sz w:val="24"/>
          <w:szCs w:val="24"/>
        </w:rPr>
        <w:t>те</w:t>
      </w:r>
      <w:r w:rsidR="00140B2E">
        <w:rPr>
          <w:rFonts w:ascii="Calibri" w:eastAsia="Calibri" w:hAnsi="Calibri" w:cs="Times New Roman"/>
          <w:bCs/>
          <w:sz w:val="24"/>
          <w:szCs w:val="24"/>
        </w:rPr>
        <w:t xml:space="preserve"> следва да представят</w:t>
      </w:r>
      <w:r w:rsidRPr="00C854C4">
        <w:rPr>
          <w:rFonts w:ascii="Calibri" w:eastAsia="Calibri" w:hAnsi="Calibri" w:cs="Times New Roman"/>
          <w:bCs/>
          <w:sz w:val="24"/>
          <w:szCs w:val="24"/>
        </w:rPr>
        <w:t xml:space="preserve"> </w:t>
      </w:r>
      <w:r>
        <w:rPr>
          <w:rFonts w:ascii="Calibri" w:eastAsia="Calibri" w:hAnsi="Calibri" w:cs="Times New Roman"/>
          <w:bCs/>
          <w:sz w:val="24"/>
          <w:szCs w:val="24"/>
        </w:rPr>
        <w:t xml:space="preserve">и </w:t>
      </w:r>
      <w:r w:rsidRPr="00C854C4">
        <w:rPr>
          <w:rFonts w:ascii="Calibri" w:eastAsia="Calibri" w:hAnsi="Calibri" w:cs="Times New Roman"/>
          <w:bCs/>
          <w:sz w:val="24"/>
          <w:szCs w:val="24"/>
        </w:rPr>
        <w:t>следните документи:</w:t>
      </w:r>
    </w:p>
    <w:p w14:paraId="56892E5D" w14:textId="77ED246D" w:rsidR="00C854C4" w:rsidRPr="00C854C4" w:rsidRDefault="00DC29CB"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
          <w:bCs/>
          <w:sz w:val="24"/>
          <w:szCs w:val="24"/>
        </w:rPr>
        <w:t>д</w:t>
      </w:r>
      <w:r w:rsidR="00C854C4" w:rsidRPr="00C854C4">
        <w:rPr>
          <w:rFonts w:ascii="Calibri" w:eastAsia="Calibri" w:hAnsi="Calibri" w:cs="Times New Roman"/>
          <w:b/>
          <w:bCs/>
          <w:sz w:val="24"/>
          <w:szCs w:val="24"/>
        </w:rPr>
        <w:t>/</w:t>
      </w:r>
      <w:r w:rsidR="00C854C4" w:rsidRPr="00C854C4">
        <w:rPr>
          <w:rFonts w:ascii="Calibri" w:eastAsia="Calibri" w:hAnsi="Calibri" w:cs="Times New Roman"/>
          <w:bCs/>
          <w:sz w:val="24"/>
          <w:szCs w:val="24"/>
        </w:rPr>
        <w:t xml:space="preserve"> Справка за обобщените параметри на предприятието, което подава Декларация за обстоятелствата по чл. 3 и чл. 4 на ЗМСП (Приложение 1</w:t>
      </w:r>
      <w:r w:rsidR="006A3074">
        <w:rPr>
          <w:rFonts w:ascii="Calibri" w:eastAsia="Calibri" w:hAnsi="Calibri" w:cs="Times New Roman"/>
          <w:bCs/>
          <w:sz w:val="24"/>
          <w:szCs w:val="24"/>
        </w:rPr>
        <w:t>-</w:t>
      </w:r>
      <w:r w:rsidR="00C854C4" w:rsidRPr="00C854C4">
        <w:rPr>
          <w:rFonts w:ascii="Calibri" w:eastAsia="Calibri" w:hAnsi="Calibri" w:cs="Times New Roman"/>
          <w:bCs/>
          <w:sz w:val="24"/>
          <w:szCs w:val="24"/>
        </w:rPr>
        <w:t>1</w:t>
      </w:r>
      <w:r w:rsidR="00C854C4" w:rsidRPr="00C854C4">
        <w:rPr>
          <w:rFonts w:ascii="Calibri" w:eastAsia="Calibri" w:hAnsi="Calibri" w:cs="Times New Roman"/>
          <w:bCs/>
          <w:sz w:val="24"/>
          <w:szCs w:val="24"/>
          <w:lang w:val="en-US"/>
        </w:rPr>
        <w:t>)</w:t>
      </w:r>
      <w:r w:rsidR="00C854C4" w:rsidRPr="00C854C4">
        <w:rPr>
          <w:rFonts w:ascii="Calibri" w:eastAsia="Calibri" w:hAnsi="Calibri" w:cs="Times New Roman"/>
          <w:bCs/>
          <w:sz w:val="24"/>
          <w:szCs w:val="24"/>
        </w:rPr>
        <w:t xml:space="preserve"> - не се изисква за независими предприятия по смисъла на чл. 4, ал. 2 и ал. 4 от ЗМСП. </w:t>
      </w:r>
    </w:p>
    <w:p w14:paraId="67C494C0" w14:textId="4981CE48"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Справките следва да бъдат изготвени въз основа на данните на предприятието за последните две приключени финансови години. В случай че данните в представените справки за последните две приключени финансови години не потвърждават</w:t>
      </w:r>
      <w:r w:rsidR="00140B2E">
        <w:rPr>
          <w:rFonts w:ascii="Calibri" w:eastAsia="Calibri" w:hAnsi="Calibri" w:cs="Times New Roman"/>
          <w:bCs/>
          <w:sz w:val="24"/>
          <w:szCs w:val="24"/>
        </w:rPr>
        <w:t xml:space="preserve"> </w:t>
      </w:r>
      <w:r w:rsidR="003214DA">
        <w:rPr>
          <w:rFonts w:ascii="Calibri" w:eastAsia="Calibri" w:hAnsi="Calibri" w:cs="Times New Roman"/>
          <w:bCs/>
          <w:sz w:val="24"/>
          <w:szCs w:val="24"/>
        </w:rPr>
        <w:t>деклар</w:t>
      </w:r>
      <w:r w:rsidR="00140B2E">
        <w:rPr>
          <w:rFonts w:ascii="Calibri" w:eastAsia="Calibri" w:hAnsi="Calibri" w:cs="Times New Roman"/>
          <w:bCs/>
          <w:sz w:val="24"/>
          <w:szCs w:val="24"/>
        </w:rPr>
        <w:t>ирания статут</w:t>
      </w:r>
      <w:r w:rsidRPr="00C854C4">
        <w:rPr>
          <w:rFonts w:ascii="Calibri" w:eastAsia="Calibri" w:hAnsi="Calibri" w:cs="Times New Roman"/>
          <w:bCs/>
          <w:sz w:val="24"/>
          <w:szCs w:val="24"/>
        </w:rPr>
        <w:t xml:space="preserve">, се представят и справки за предходните две последователни финансови години, в които предприятието запазва своите параметри по член 3 от ЗМСП без промяна. </w:t>
      </w:r>
    </w:p>
    <w:p w14:paraId="7B8B8A53" w14:textId="20408F30" w:rsid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В Справките следва да бъдат отразени годините, за които се отнасят вписаните данни.</w:t>
      </w:r>
    </w:p>
    <w:p w14:paraId="67C1F881" w14:textId="77777777" w:rsidR="003214DA" w:rsidRPr="00C854C4" w:rsidRDefault="003214DA"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334686AB" w14:textId="697B8087" w:rsidR="00C854C4" w:rsidRPr="00C854C4" w:rsidRDefault="00DC29CB"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
          <w:bCs/>
          <w:sz w:val="24"/>
          <w:szCs w:val="24"/>
        </w:rPr>
        <w:t>е</w:t>
      </w:r>
      <w:r w:rsidR="00C854C4" w:rsidRPr="00C854C4">
        <w:rPr>
          <w:rFonts w:ascii="Calibri" w:eastAsia="Calibri" w:hAnsi="Calibri" w:cs="Times New Roman"/>
          <w:b/>
          <w:bCs/>
          <w:sz w:val="24"/>
          <w:szCs w:val="24"/>
        </w:rPr>
        <w:t>/</w:t>
      </w:r>
      <w:r w:rsidR="00C854C4" w:rsidRPr="00C854C4">
        <w:rPr>
          <w:rFonts w:ascii="Calibri" w:eastAsia="Calibri" w:hAnsi="Calibri" w:cs="Times New Roman"/>
          <w:bCs/>
          <w:sz w:val="24"/>
          <w:szCs w:val="24"/>
        </w:rPr>
        <w:t xml:space="preserve"> Следните документи, относими и отразяващи разпределението на капитала за периода, за който се декларират данни в Декларацията за обстоятелствата по чл. 3 и чл. 4 от Закона за малките и средните предприятия:</w:t>
      </w:r>
    </w:p>
    <w:p w14:paraId="33A912FB" w14:textId="77777777"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 xml:space="preserve">- </w:t>
      </w:r>
      <w:r w:rsidRPr="00C854C4">
        <w:rPr>
          <w:rFonts w:ascii="Calibri" w:eastAsia="Calibri" w:hAnsi="Calibri" w:cs="Times New Roman"/>
          <w:bCs/>
          <w:i/>
          <w:sz w:val="24"/>
          <w:szCs w:val="24"/>
        </w:rPr>
        <w:t>Книга за акционерите</w:t>
      </w:r>
      <w:r w:rsidRPr="00C854C4">
        <w:rPr>
          <w:rFonts w:ascii="Calibri" w:eastAsia="Calibri" w:hAnsi="Calibri" w:cs="Times New Roman"/>
          <w:bCs/>
          <w:sz w:val="24"/>
          <w:szCs w:val="24"/>
        </w:rPr>
        <w:t xml:space="preserve"> - приложимо за акционерните дружества с поименни акции;</w:t>
      </w:r>
    </w:p>
    <w:p w14:paraId="7849FE3F" w14:textId="77777777"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 xml:space="preserve">- </w:t>
      </w:r>
      <w:r w:rsidRPr="00C854C4">
        <w:rPr>
          <w:rFonts w:ascii="Calibri" w:eastAsia="Calibri" w:hAnsi="Calibri" w:cs="Times New Roman"/>
          <w:bCs/>
          <w:i/>
          <w:sz w:val="24"/>
          <w:szCs w:val="24"/>
        </w:rPr>
        <w:t>Дружествен договор</w:t>
      </w:r>
      <w:r w:rsidRPr="00C854C4">
        <w:rPr>
          <w:rFonts w:ascii="Calibri" w:eastAsia="Calibri" w:hAnsi="Calibri" w:cs="Times New Roman"/>
          <w:bCs/>
          <w:sz w:val="24"/>
          <w:szCs w:val="24"/>
        </w:rPr>
        <w:t xml:space="preserve">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49ABB9A3" w14:textId="77777777"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 xml:space="preserve">- </w:t>
      </w:r>
      <w:r w:rsidRPr="00C854C4">
        <w:rPr>
          <w:rFonts w:ascii="Calibri" w:eastAsia="Calibri" w:hAnsi="Calibri" w:cs="Times New Roman"/>
          <w:bCs/>
          <w:i/>
          <w:sz w:val="24"/>
          <w:szCs w:val="24"/>
        </w:rPr>
        <w:t>Книга за акционерите и устав</w:t>
      </w:r>
      <w:r w:rsidRPr="00C854C4">
        <w:rPr>
          <w:rFonts w:ascii="Calibri" w:eastAsia="Calibri" w:hAnsi="Calibri" w:cs="Times New Roman"/>
          <w:bCs/>
          <w:sz w:val="24"/>
          <w:szCs w:val="24"/>
        </w:rPr>
        <w:t xml:space="preserve"> - приложимо за командитните дружества с акции;</w:t>
      </w:r>
    </w:p>
    <w:p w14:paraId="5BFD7AB4" w14:textId="77777777"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 xml:space="preserve">- </w:t>
      </w:r>
      <w:r w:rsidRPr="00C854C4">
        <w:rPr>
          <w:rFonts w:ascii="Calibri" w:eastAsia="Calibri" w:hAnsi="Calibri" w:cs="Times New Roman"/>
          <w:bCs/>
          <w:i/>
          <w:sz w:val="24"/>
          <w:szCs w:val="24"/>
        </w:rPr>
        <w:t>Устав</w:t>
      </w:r>
      <w:r w:rsidRPr="00C854C4">
        <w:rPr>
          <w:rFonts w:ascii="Calibri" w:eastAsia="Calibri" w:hAnsi="Calibri" w:cs="Times New Roman"/>
          <w:bCs/>
          <w:sz w:val="24"/>
          <w:szCs w:val="24"/>
        </w:rPr>
        <w:t xml:space="preserve"> - приложимо за сдруженията; </w:t>
      </w:r>
    </w:p>
    <w:p w14:paraId="26593916" w14:textId="77777777"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 xml:space="preserve">- </w:t>
      </w:r>
      <w:r w:rsidRPr="00C854C4">
        <w:rPr>
          <w:rFonts w:ascii="Calibri" w:eastAsia="Calibri" w:hAnsi="Calibri" w:cs="Times New Roman"/>
          <w:bCs/>
          <w:i/>
          <w:sz w:val="24"/>
          <w:szCs w:val="24"/>
        </w:rPr>
        <w:t>Справка за разпределение капитала на дружеството</w:t>
      </w:r>
      <w:r w:rsidRPr="00C854C4">
        <w:rPr>
          <w:rFonts w:ascii="Calibri" w:eastAsia="Calibri" w:hAnsi="Calibri" w:cs="Times New Roman"/>
          <w:bCs/>
          <w:sz w:val="24"/>
          <w:szCs w:val="24"/>
        </w:rPr>
        <w:t xml:space="preserve">  – приложимо за акционерните дружества.</w:t>
      </w:r>
    </w:p>
    <w:p w14:paraId="47EFD7D5" w14:textId="61388834"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В случай, че кандидатът (ако е приложимо) е посочил наличие на свързани предприятия и предприятия партньори в Справки за обобщените параметри на предприятието, което подава Декларация за обстоятелствата по чл. 3 и чл. 4 на Закона за малките и средните предприятия (ЗМСП), то трябв</w:t>
      </w:r>
      <w:r w:rsidR="003214DA">
        <w:rPr>
          <w:rFonts w:ascii="Calibri" w:eastAsia="Calibri" w:hAnsi="Calibri" w:cs="Times New Roman"/>
          <w:bCs/>
          <w:sz w:val="24"/>
          <w:szCs w:val="24"/>
        </w:rPr>
        <w:t>а да представи и документи по буква</w:t>
      </w:r>
      <w:r w:rsidRPr="00C854C4">
        <w:rPr>
          <w:rFonts w:ascii="Calibri" w:eastAsia="Calibri" w:hAnsi="Calibri" w:cs="Times New Roman"/>
          <w:bCs/>
          <w:sz w:val="24"/>
          <w:szCs w:val="24"/>
        </w:rPr>
        <w:t xml:space="preserve"> </w:t>
      </w:r>
      <w:r w:rsidR="003214DA">
        <w:rPr>
          <w:rFonts w:ascii="Calibri" w:eastAsia="Calibri" w:hAnsi="Calibri" w:cs="Times New Roman"/>
          <w:bCs/>
          <w:sz w:val="24"/>
          <w:szCs w:val="24"/>
        </w:rPr>
        <w:t>д</w:t>
      </w:r>
      <w:r w:rsidRPr="00C854C4">
        <w:rPr>
          <w:rFonts w:ascii="Calibri" w:eastAsia="Calibri" w:hAnsi="Calibri" w:cs="Times New Roman"/>
          <w:bCs/>
          <w:sz w:val="24"/>
          <w:szCs w:val="24"/>
        </w:rPr>
        <w:t>/ за тези предприятия.</w:t>
      </w:r>
    </w:p>
    <w:p w14:paraId="5737F439" w14:textId="77777777"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Посочените документи се представят като копие, заверено от кандидата, в случай че не са оповестени в Търговския регистър и регистъра на ЮЛНЦ</w:t>
      </w:r>
      <w:r w:rsidRPr="00C854C4">
        <w:rPr>
          <w:rFonts w:ascii="Calibri" w:eastAsia="Calibri" w:hAnsi="Calibri" w:cs="Times New Roman"/>
          <w:bCs/>
          <w:sz w:val="24"/>
          <w:szCs w:val="24"/>
          <w:vertAlign w:val="superscript"/>
        </w:rPr>
        <w:footnoteReference w:id="12"/>
      </w:r>
      <w:r w:rsidRPr="00C854C4">
        <w:rPr>
          <w:rFonts w:ascii="Calibri" w:eastAsia="Calibri" w:hAnsi="Calibri" w:cs="Times New Roman"/>
          <w:bCs/>
          <w:sz w:val="24"/>
          <w:szCs w:val="24"/>
        </w:rPr>
        <w:t>. В случай че при проверката на гореизброените документи бъде установена липса на документи и/или друга нередовност и същите са оповестени в Търговския регистър и регистъра на ЮЛНЦ, документите няма да бъдат изисквани като това обстоятелство ще се проверява по служебен път съгласно чл. 23, ал. 6 от Закона за търговския регистър и регистъра на ЮЛНЦ.</w:t>
      </w:r>
    </w:p>
    <w:p w14:paraId="0F91D8C7" w14:textId="6C4C9B89" w:rsidR="00C44C69" w:rsidRDefault="00C44C69" w:rsidP="00C44C69">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bCs/>
          <w:sz w:val="24"/>
          <w:szCs w:val="24"/>
        </w:rPr>
      </w:pPr>
    </w:p>
    <w:p w14:paraId="7F4226FD" w14:textId="6384DB84" w:rsidR="00C44C69" w:rsidRPr="00C44C69" w:rsidRDefault="00DC29CB" w:rsidP="00C44C69">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
          <w:bCs/>
          <w:sz w:val="24"/>
          <w:szCs w:val="24"/>
        </w:rPr>
        <w:t>ж</w:t>
      </w:r>
      <w:r w:rsidR="00C44C69" w:rsidRPr="00C44C69">
        <w:rPr>
          <w:rFonts w:ascii="Calibri" w:eastAsia="Calibri" w:hAnsi="Calibri" w:cs="Times New Roman"/>
          <w:b/>
          <w:bCs/>
          <w:sz w:val="24"/>
          <w:szCs w:val="24"/>
        </w:rPr>
        <w:t>/</w:t>
      </w:r>
      <w:r w:rsidR="00C44C69">
        <w:rPr>
          <w:rFonts w:ascii="Calibri" w:eastAsia="Calibri" w:hAnsi="Calibri" w:cs="Times New Roman"/>
          <w:bCs/>
          <w:sz w:val="24"/>
          <w:szCs w:val="24"/>
        </w:rPr>
        <w:t xml:space="preserve"> </w:t>
      </w:r>
      <w:r w:rsidR="00C44C69" w:rsidRPr="00C44C69">
        <w:rPr>
          <w:rFonts w:ascii="Calibri" w:eastAsia="Calibri" w:hAnsi="Calibri" w:cs="Times New Roman"/>
          <w:bCs/>
          <w:sz w:val="24"/>
          <w:szCs w:val="24"/>
        </w:rPr>
        <w:t>Удостоверение за липса на задължения към общината по седалището на кандидата (издадено не по-рано от 6 месеца преди датата на представянето му) – прикачено в ИСУН 2020.</w:t>
      </w:r>
    </w:p>
    <w:p w14:paraId="27DEA95A" w14:textId="77777777" w:rsidR="00C44C69" w:rsidRPr="00C44C69" w:rsidRDefault="00C44C69" w:rsidP="00C44C69">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44C69">
        <w:rPr>
          <w:rFonts w:ascii="Calibri" w:eastAsia="Calibri" w:hAnsi="Calibri" w:cs="Times New Roman"/>
          <w:bCs/>
          <w:sz w:val="24"/>
          <w:szCs w:val="24"/>
        </w:rPr>
        <w:t>или</w:t>
      </w:r>
    </w:p>
    <w:p w14:paraId="2413BBD6" w14:textId="316143E3" w:rsidR="00C44C69" w:rsidRPr="00C44C69" w:rsidRDefault="00C44C69" w:rsidP="00C44C69">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44C69">
        <w:rPr>
          <w:rFonts w:ascii="Calibri" w:eastAsia="Calibri" w:hAnsi="Calibri" w:cs="Times New Roman"/>
          <w:bCs/>
          <w:sz w:val="24"/>
          <w:szCs w:val="24"/>
        </w:rPr>
        <w:t>Удостоверение от община по седалище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но не повече от 50 000 лв.</w:t>
      </w:r>
      <w:r>
        <w:rPr>
          <w:rFonts w:ascii="Calibri" w:eastAsia="Calibri" w:hAnsi="Calibri" w:cs="Times New Roman"/>
          <w:bCs/>
          <w:sz w:val="24"/>
          <w:szCs w:val="24"/>
        </w:rPr>
        <w:t xml:space="preserve"> - </w:t>
      </w:r>
      <w:r w:rsidRPr="00C44C69">
        <w:rPr>
          <w:rFonts w:ascii="Calibri" w:eastAsia="Calibri" w:hAnsi="Calibri" w:cs="Times New Roman"/>
          <w:bCs/>
          <w:sz w:val="24"/>
          <w:szCs w:val="24"/>
        </w:rPr>
        <w:t>прикачено в ИСУН 2020.</w:t>
      </w:r>
    </w:p>
    <w:p w14:paraId="2419C7ED" w14:textId="77777777" w:rsidR="00C44C69" w:rsidRPr="00C44C69" w:rsidRDefault="00C44C69" w:rsidP="00C44C69">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44C69">
        <w:rPr>
          <w:rFonts w:ascii="Calibri" w:eastAsia="Calibri" w:hAnsi="Calibri" w:cs="Times New Roman"/>
          <w:bCs/>
          <w:sz w:val="24"/>
          <w:szCs w:val="24"/>
        </w:rPr>
        <w:t>или</w:t>
      </w:r>
    </w:p>
    <w:p w14:paraId="6A2767DE" w14:textId="5BD87E35" w:rsidR="00C44C69" w:rsidRDefault="00C44C69" w:rsidP="00C44C69">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AB7B3A">
        <w:rPr>
          <w:rFonts w:ascii="Calibri" w:eastAsia="Calibri" w:hAnsi="Calibri" w:cs="Times New Roman"/>
          <w:bCs/>
          <w:sz w:val="24"/>
          <w:szCs w:val="24"/>
        </w:rPr>
        <w:t xml:space="preserve">Документ за извършено плащане </w:t>
      </w:r>
      <w:r w:rsidR="00CB5274" w:rsidRPr="00AB7B3A">
        <w:rPr>
          <w:bCs/>
          <w:sz w:val="24"/>
          <w:szCs w:val="24"/>
        </w:rPr>
        <w:t>(включително и ново удостоверение) в посочения размер</w:t>
      </w:r>
      <w:r w:rsidR="00CB5274" w:rsidRPr="00AB7B3A">
        <w:rPr>
          <w:rFonts w:ascii="Calibri" w:eastAsia="Calibri" w:hAnsi="Calibri" w:cs="Times New Roman"/>
          <w:bCs/>
          <w:sz w:val="24"/>
          <w:szCs w:val="24"/>
        </w:rPr>
        <w:t xml:space="preserve"> </w:t>
      </w:r>
      <w:r w:rsidRPr="00AB7B3A">
        <w:rPr>
          <w:rFonts w:ascii="Calibri" w:eastAsia="Calibri" w:hAnsi="Calibri" w:cs="Times New Roman"/>
          <w:bCs/>
          <w:sz w:val="24"/>
          <w:szCs w:val="24"/>
        </w:rPr>
        <w:t>или споразумение, или др</w:t>
      </w:r>
      <w:r w:rsidRPr="00C44C69">
        <w:rPr>
          <w:rFonts w:ascii="Calibri" w:eastAsia="Calibri" w:hAnsi="Calibri" w:cs="Times New Roman"/>
          <w:bCs/>
          <w:sz w:val="24"/>
          <w:szCs w:val="24"/>
        </w:rPr>
        <w:t>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w:t>
      </w:r>
      <w:r>
        <w:rPr>
          <w:rFonts w:ascii="Calibri" w:eastAsia="Calibri" w:hAnsi="Calibri" w:cs="Times New Roman"/>
          <w:bCs/>
          <w:sz w:val="24"/>
          <w:szCs w:val="24"/>
        </w:rPr>
        <w:t xml:space="preserve">зплащане на дължимо обезщетение - </w:t>
      </w:r>
      <w:r w:rsidR="00780A27">
        <w:rPr>
          <w:rFonts w:ascii="Calibri" w:eastAsia="Calibri" w:hAnsi="Calibri" w:cs="Times New Roman"/>
          <w:bCs/>
          <w:sz w:val="24"/>
          <w:szCs w:val="24"/>
        </w:rPr>
        <w:t>прикачен</w:t>
      </w:r>
      <w:r w:rsidRPr="00C44C69">
        <w:rPr>
          <w:rFonts w:ascii="Calibri" w:eastAsia="Calibri" w:hAnsi="Calibri" w:cs="Times New Roman"/>
          <w:bCs/>
          <w:sz w:val="24"/>
          <w:szCs w:val="24"/>
        </w:rPr>
        <w:t xml:space="preserve"> в ИСУН 2020.</w:t>
      </w:r>
    </w:p>
    <w:p w14:paraId="7FC41D25" w14:textId="51A0FE77" w:rsidR="00EF164F" w:rsidRDefault="00EF164F" w:rsidP="00C44C69">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32F8028A" w14:textId="6CDB199B" w:rsidR="00EF164F" w:rsidRPr="00EF164F" w:rsidRDefault="00F25EA6" w:rsidP="00EF164F">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Cs/>
          <w:sz w:val="24"/>
          <w:szCs w:val="24"/>
        </w:rPr>
        <w:t>з</w:t>
      </w:r>
      <w:r w:rsidR="00EF164F" w:rsidRPr="00EF164F">
        <w:rPr>
          <w:rFonts w:ascii="Calibri" w:eastAsia="Calibri" w:hAnsi="Calibri" w:cs="Times New Roman"/>
          <w:bCs/>
          <w:sz w:val="24"/>
          <w:szCs w:val="24"/>
        </w:rPr>
        <w:t>) Заявление за профил за достъп на ръководител на бенефициента до ИСУН 2020 (Приложение 9 към Условията за кандидатстване и изпълнение) и/или Заявление за профил за достъп на упълномощени от бенефициента лица до ИСУН 2020 (Приложение 10 към Условията за кандидатстване и изпълнение) – подписано от лице с право да представлява кандидата. В случаите, когато бенефициентът се представлява заедно от няколко физически лица, заявлението се попълва и подписва от всички от тях.</w:t>
      </w:r>
    </w:p>
    <w:p w14:paraId="6F864890" w14:textId="77777777" w:rsidR="00EF164F" w:rsidRPr="00EF164F" w:rsidRDefault="00EF164F" w:rsidP="00EF164F">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0D9AB3C0" w14:textId="3C0461A4" w:rsidR="00EF164F" w:rsidRPr="00EF164F" w:rsidRDefault="00F25EA6" w:rsidP="00EF164F">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Cs/>
          <w:sz w:val="24"/>
          <w:szCs w:val="24"/>
        </w:rPr>
        <w:t>и</w:t>
      </w:r>
      <w:r w:rsidR="00EF164F" w:rsidRPr="00EF164F">
        <w:rPr>
          <w:rFonts w:ascii="Calibri" w:eastAsia="Calibri" w:hAnsi="Calibri" w:cs="Times New Roman"/>
          <w:bCs/>
          <w:sz w:val="24"/>
          <w:szCs w:val="24"/>
        </w:rPr>
        <w:t>) Декларация за нередности (Приложение 11 към Условията за кандидатстване и изпълнение) - подписана от лице с право да представлява кандидата. В случаите, когато кандидатът се представлява заедно от няколко физически лица, заявлението се попълва и подписва от всички от тях.</w:t>
      </w:r>
    </w:p>
    <w:p w14:paraId="284EFC90" w14:textId="50AF0568" w:rsidR="00EF164F" w:rsidRDefault="00EF164F" w:rsidP="00EF164F">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EF164F">
        <w:rPr>
          <w:rFonts w:ascii="Calibri" w:eastAsia="Calibri" w:hAnsi="Calibri" w:cs="Times New Roman"/>
          <w:bCs/>
          <w:sz w:val="24"/>
          <w:szCs w:val="24"/>
        </w:rPr>
        <w:t>Няма да бъде сключван административен договор за предоставяне на безвъзмездна финансова помощ и с одобрен кандидат, по отношение на когото е налице проверка по сигнал за нередност. АДБФП ще бъде сключен в случай, че проверката по сигнала приключи с първа писмена оценка за липса на нередност.</w:t>
      </w:r>
    </w:p>
    <w:p w14:paraId="656F3B39" w14:textId="6D8FB2F9" w:rsidR="00CB5274" w:rsidRDefault="00CB5274" w:rsidP="00EF164F">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19DB3DFF" w14:textId="2D56423C" w:rsidR="00CB5274" w:rsidRPr="00AB7B3A" w:rsidRDefault="00F25EA6" w:rsidP="00CB527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Cs/>
          <w:sz w:val="24"/>
          <w:szCs w:val="24"/>
        </w:rPr>
        <w:t>й</w:t>
      </w:r>
      <w:r w:rsidR="00CB5274" w:rsidRPr="00AB7B3A">
        <w:rPr>
          <w:rFonts w:ascii="Calibri" w:eastAsia="Calibri" w:hAnsi="Calibri" w:cs="Times New Roman"/>
          <w:bCs/>
          <w:sz w:val="24"/>
          <w:szCs w:val="24"/>
        </w:rPr>
        <w:t>) Свидетелство за съдимост на всички лица, с право да представляват кандидата (независимо от това дали заедно и/или поотделно, и/или по друг начин), които са чуждестранни граждани, които са осъждани или които са родени в чужбина (издадено не по-рано от 6 месеца към датата на сключване на договора) – прикачено в ИСУН 2020.</w:t>
      </w:r>
    </w:p>
    <w:p w14:paraId="403A8717" w14:textId="1E9399A9" w:rsidR="00C44C69" w:rsidRDefault="00CB5274" w:rsidP="00CB527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AB7B3A">
        <w:rPr>
          <w:rFonts w:ascii="Calibri" w:eastAsia="Calibri" w:hAnsi="Calibri" w:cs="Times New Roman"/>
          <w:bCs/>
          <w:sz w:val="24"/>
          <w:szCs w:val="24"/>
        </w:rPr>
        <w:t>Когато за някое от горепосочените лица свидетелството за съдимост подлежи на издаване от чуждестранен орган, същото се представя и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1F7AB520" w14:textId="3CB1D53A" w:rsidR="00F25EA6" w:rsidRDefault="00F25EA6" w:rsidP="00CB527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679358F7" w14:textId="77777777" w:rsidR="00F25EA6" w:rsidRDefault="00F25EA6" w:rsidP="00F25EA6">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630E4C">
        <w:rPr>
          <w:rFonts w:ascii="Calibri" w:eastAsia="Calibri" w:hAnsi="Calibri" w:cs="Times New Roman"/>
          <w:b/>
          <w:bCs/>
          <w:sz w:val="24"/>
          <w:szCs w:val="24"/>
        </w:rPr>
        <w:t>к)</w:t>
      </w:r>
      <w:r>
        <w:rPr>
          <w:rFonts w:ascii="Calibri" w:eastAsia="Calibri" w:hAnsi="Calibri" w:cs="Times New Roman"/>
          <w:bCs/>
          <w:sz w:val="24"/>
          <w:szCs w:val="24"/>
        </w:rPr>
        <w:t xml:space="preserve"> </w:t>
      </w:r>
      <w:r w:rsidRPr="00EB61E2">
        <w:rPr>
          <w:rFonts w:ascii="Calibri" w:eastAsia="Calibri" w:hAnsi="Calibri" w:cs="Times New Roman"/>
          <w:bCs/>
          <w:sz w:val="24"/>
          <w:szCs w:val="24"/>
        </w:rPr>
        <w:t xml:space="preserve">Административен договор за предоставяне на безвъзмездна финансова помощ по процедурата - попълнен по образец (Приложение 7), </w:t>
      </w:r>
      <w:r w:rsidRPr="00F25EA6">
        <w:rPr>
          <w:rFonts w:ascii="Calibri" w:eastAsia="Calibri" w:hAnsi="Calibri" w:cs="Times New Roman"/>
          <w:bCs/>
          <w:sz w:val="24"/>
          <w:szCs w:val="24"/>
        </w:rPr>
        <w:t>подписан с КЕП от лицето/лицата с право да представлява/т кандидата или от упълномощено лице и прикачен в ИСУН 2020.</w:t>
      </w:r>
    </w:p>
    <w:p w14:paraId="4C5CFF59" w14:textId="16918476" w:rsidR="00F25EA6" w:rsidRDefault="00F25EA6" w:rsidP="00F25EA6">
      <w:pPr>
        <w:pBdr>
          <w:top w:val="single" w:sz="4" w:space="1" w:color="auto"/>
          <w:left w:val="single" w:sz="4" w:space="4" w:color="auto"/>
          <w:right w:val="single" w:sz="4" w:space="4" w:color="auto"/>
        </w:pBdr>
        <w:spacing w:after="120" w:line="240" w:lineRule="auto"/>
        <w:contextualSpacing/>
        <w:jc w:val="both"/>
        <w:rPr>
          <w:sz w:val="24"/>
          <w:szCs w:val="24"/>
        </w:rPr>
      </w:pPr>
      <w:r w:rsidRPr="007072E4">
        <w:rPr>
          <w:sz w:val="24"/>
          <w:szCs w:val="24"/>
        </w:rPr>
        <w:t xml:space="preserve">В случаите, когато кандидатът се представлява </w:t>
      </w:r>
      <w:r w:rsidRPr="007072E4">
        <w:rPr>
          <w:sz w:val="24"/>
          <w:szCs w:val="24"/>
          <w:u w:val="single"/>
        </w:rPr>
        <w:t>заедно</w:t>
      </w:r>
      <w:r w:rsidRPr="007072E4">
        <w:rPr>
          <w:sz w:val="24"/>
          <w:szCs w:val="24"/>
        </w:rPr>
        <w:t xml:space="preserve"> от няколко физически лица, административният договор се подписва от всяко от тях.</w:t>
      </w:r>
    </w:p>
    <w:p w14:paraId="26BCCD67" w14:textId="77777777" w:rsidR="00F25EA6" w:rsidRDefault="00F25EA6" w:rsidP="00F25EA6">
      <w:pPr>
        <w:pBdr>
          <w:top w:val="single" w:sz="4" w:space="1" w:color="auto"/>
          <w:left w:val="single" w:sz="4" w:space="4" w:color="auto"/>
          <w:right w:val="single" w:sz="4" w:space="4" w:color="auto"/>
        </w:pBdr>
        <w:spacing w:after="120" w:line="240" w:lineRule="auto"/>
        <w:contextualSpacing/>
        <w:jc w:val="both"/>
        <w:rPr>
          <w:b/>
          <w:sz w:val="24"/>
          <w:szCs w:val="24"/>
        </w:rPr>
      </w:pPr>
    </w:p>
    <w:p w14:paraId="3420BA9E" w14:textId="7BFFACA4" w:rsidR="00F25EA6" w:rsidRPr="00420EC9" w:rsidRDefault="00F25EA6" w:rsidP="00F25EA6">
      <w:pPr>
        <w:pBdr>
          <w:top w:val="single" w:sz="4" w:space="1" w:color="auto"/>
          <w:left w:val="single" w:sz="4" w:space="4" w:color="auto"/>
          <w:right w:val="single" w:sz="4" w:space="4" w:color="auto"/>
        </w:pBdr>
        <w:spacing w:after="120" w:line="240" w:lineRule="auto"/>
        <w:contextualSpacing/>
        <w:jc w:val="both"/>
        <w:rPr>
          <w:b/>
          <w:sz w:val="24"/>
          <w:szCs w:val="24"/>
          <w:lang w:val="ru-RU"/>
        </w:rPr>
      </w:pPr>
      <w:r w:rsidRPr="00420EC9">
        <w:rPr>
          <w:b/>
          <w:sz w:val="24"/>
          <w:szCs w:val="24"/>
          <w:lang w:val="ru-RU"/>
        </w:rPr>
        <w:t xml:space="preserve">ВАЖНО: </w:t>
      </w:r>
      <w:r>
        <w:rPr>
          <w:b/>
          <w:sz w:val="24"/>
          <w:szCs w:val="24"/>
        </w:rPr>
        <w:t>Административният договор</w:t>
      </w:r>
      <w:r w:rsidRPr="00420EC9">
        <w:rPr>
          <w:b/>
          <w:sz w:val="24"/>
          <w:szCs w:val="24"/>
          <w:lang w:val="ru-RU"/>
        </w:rPr>
        <w:t xml:space="preserve"> </w:t>
      </w:r>
      <w:r>
        <w:rPr>
          <w:b/>
          <w:sz w:val="24"/>
          <w:szCs w:val="24"/>
        </w:rPr>
        <w:t xml:space="preserve">следва да е подписан </w:t>
      </w:r>
      <w:r w:rsidRPr="00420EC9">
        <w:rPr>
          <w:b/>
          <w:sz w:val="24"/>
          <w:szCs w:val="24"/>
          <w:lang w:val="ru-RU"/>
        </w:rPr>
        <w:t>с валиден КЕП на локалния компютър</w:t>
      </w:r>
      <w:r>
        <w:rPr>
          <w:b/>
          <w:sz w:val="24"/>
          <w:szCs w:val="24"/>
          <w:lang w:val="ru-RU"/>
        </w:rPr>
        <w:t>, като е препоръчително да е</w:t>
      </w:r>
      <w:r w:rsidRPr="00420EC9">
        <w:rPr>
          <w:b/>
          <w:sz w:val="24"/>
          <w:szCs w:val="24"/>
          <w:lang w:val="ru-RU"/>
        </w:rPr>
        <w:t xml:space="preserve"> чрез </w:t>
      </w:r>
      <w:r w:rsidRPr="00B04944">
        <w:rPr>
          <w:b/>
          <w:sz w:val="24"/>
          <w:szCs w:val="24"/>
          <w:lang w:val="en-US"/>
        </w:rPr>
        <w:t>attached</w:t>
      </w:r>
      <w:r w:rsidRPr="00420EC9">
        <w:rPr>
          <w:b/>
          <w:sz w:val="24"/>
          <w:szCs w:val="24"/>
          <w:lang w:val="ru-RU"/>
        </w:rPr>
        <w:t xml:space="preserve"> </w:t>
      </w:r>
      <w:r w:rsidRPr="00B04944">
        <w:rPr>
          <w:b/>
          <w:sz w:val="24"/>
          <w:szCs w:val="24"/>
          <w:lang w:val="en-US"/>
        </w:rPr>
        <w:t>signature</w:t>
      </w:r>
      <w:r w:rsidRPr="00420EC9">
        <w:rPr>
          <w:b/>
          <w:sz w:val="24"/>
          <w:szCs w:val="24"/>
          <w:lang w:val="ru-RU"/>
        </w:rPr>
        <w:t xml:space="preserve"> – файл и подпис в един документ.</w:t>
      </w:r>
    </w:p>
    <w:p w14:paraId="0D4DE7A4" w14:textId="77777777" w:rsidR="00F25EA6" w:rsidRDefault="00F25EA6" w:rsidP="00CB527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5AC12393" w14:textId="77777777" w:rsidR="00CB5274" w:rsidRDefault="00CB5274" w:rsidP="00CB527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18A1137D" w14:textId="26421B89" w:rsidR="00C854C4" w:rsidRPr="00C854C4" w:rsidRDefault="002A300D"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Cs/>
          <w:sz w:val="24"/>
          <w:szCs w:val="24"/>
        </w:rPr>
        <w:t>Допълнително Министерство на туризма ще</w:t>
      </w:r>
      <w:r w:rsidR="00C854C4" w:rsidRPr="00C854C4">
        <w:rPr>
          <w:rFonts w:ascii="Calibri" w:eastAsia="Calibri" w:hAnsi="Calibri" w:cs="Times New Roman"/>
          <w:bCs/>
          <w:sz w:val="24"/>
          <w:szCs w:val="24"/>
        </w:rPr>
        <w:t xml:space="preserve"> извършва служебна проверка чрез информационната система за мониторинг на европейски и национални стратегии и регионална политика – МониторСтат (поддържана и управлявана от НСИ) по отношение на следните документи:</w:t>
      </w:r>
    </w:p>
    <w:p w14:paraId="767561A6" w14:textId="5E93506F" w:rsidR="00C854C4" w:rsidRPr="00C854C4" w:rsidRDefault="00B32767"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
          <w:bCs/>
          <w:sz w:val="24"/>
          <w:szCs w:val="24"/>
        </w:rPr>
        <w:t>1.</w:t>
      </w:r>
      <w:r w:rsidR="00BD0165">
        <w:rPr>
          <w:rFonts w:ascii="Calibri" w:eastAsia="Calibri" w:hAnsi="Calibri" w:cs="Times New Roman"/>
          <w:b/>
          <w:bCs/>
          <w:sz w:val="24"/>
          <w:szCs w:val="24"/>
        </w:rPr>
        <w:t xml:space="preserve"> </w:t>
      </w:r>
      <w:r w:rsidR="00C854C4" w:rsidRPr="00C854C4">
        <w:rPr>
          <w:rFonts w:ascii="Calibri" w:eastAsia="Calibri" w:hAnsi="Calibri" w:cs="Times New Roman"/>
          <w:bCs/>
          <w:sz w:val="24"/>
          <w:szCs w:val="24"/>
        </w:rPr>
        <w:t xml:space="preserve">Отчет за приходите и разходите и Счетоводен баланс във формат идентичен на този, в който са подадени към НСИ за </w:t>
      </w:r>
      <w:r w:rsidR="00EF164F" w:rsidRPr="00EF164F">
        <w:rPr>
          <w:rFonts w:ascii="Calibri" w:eastAsia="Calibri" w:hAnsi="Calibri" w:cs="Times New Roman"/>
          <w:bCs/>
          <w:sz w:val="24"/>
          <w:szCs w:val="24"/>
        </w:rPr>
        <w:t>2018 г.,  и 2019 г. и 2020 г. (ако е приложимо)</w:t>
      </w:r>
      <w:r w:rsidR="00EF164F">
        <w:rPr>
          <w:rFonts w:ascii="Calibri" w:eastAsia="Calibri" w:hAnsi="Calibri" w:cs="Times New Roman"/>
          <w:bCs/>
          <w:sz w:val="24"/>
          <w:szCs w:val="24"/>
        </w:rPr>
        <w:t xml:space="preserve"> </w:t>
      </w:r>
      <w:r w:rsidR="00C854C4" w:rsidRPr="00C854C4">
        <w:rPr>
          <w:rFonts w:ascii="Calibri" w:eastAsia="Calibri" w:hAnsi="Calibri" w:cs="Times New Roman"/>
          <w:bCs/>
          <w:sz w:val="24"/>
          <w:szCs w:val="24"/>
        </w:rPr>
        <w:t>на кандидата, неговите предприятия-партньори и свързани предприятия- оригинали или заверено копие;</w:t>
      </w:r>
    </w:p>
    <w:p w14:paraId="103002D6" w14:textId="77777777"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В случай, че кандидатът съставя консолидирания финансов отчет  или е включено чрез консолидиране в консолидирания финансов отчет на друго предприятие се представят и консолидираните Отчет за приходите и разходите и Счетоводен баланс, в които предприятието запазва своите параметри по чл. 3 от ЗМСП без промяна за предходните две приключени/последователни финансови години.</w:t>
      </w:r>
    </w:p>
    <w:p w14:paraId="1CE98404" w14:textId="71B22701" w:rsidR="00C854C4" w:rsidRPr="00C854C4" w:rsidRDefault="00B32767"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Pr>
          <w:rFonts w:ascii="Calibri" w:eastAsia="Calibri" w:hAnsi="Calibri" w:cs="Times New Roman"/>
          <w:b/>
          <w:bCs/>
          <w:sz w:val="24"/>
          <w:szCs w:val="24"/>
        </w:rPr>
        <w:t xml:space="preserve">2. </w:t>
      </w:r>
      <w:r w:rsidR="00C854C4" w:rsidRPr="00C854C4">
        <w:rPr>
          <w:rFonts w:ascii="Calibri" w:eastAsia="Calibri" w:hAnsi="Calibri" w:cs="Times New Roman"/>
          <w:bCs/>
          <w:sz w:val="24"/>
          <w:szCs w:val="24"/>
        </w:rPr>
        <w:t xml:space="preserve">Отчет за заетите лица, средствата за работна заплата и други разходи за труд във формат идентичен на този, в който са подадени към НСИ на кандидата, неговите предприятия-партньори и свързани предприятия за </w:t>
      </w:r>
      <w:r w:rsidR="006D12FE" w:rsidRPr="006D12FE">
        <w:rPr>
          <w:rFonts w:ascii="Calibri" w:eastAsia="Calibri" w:hAnsi="Calibri" w:cs="Times New Roman"/>
          <w:bCs/>
          <w:sz w:val="24"/>
          <w:szCs w:val="24"/>
        </w:rPr>
        <w:t>2018 г.,  и 2019 г. и 2020 г. (ако е приложимо)</w:t>
      </w:r>
      <w:r w:rsidR="00C854C4" w:rsidRPr="00C854C4">
        <w:rPr>
          <w:rFonts w:ascii="Calibri" w:eastAsia="Calibri" w:hAnsi="Calibri" w:cs="Times New Roman"/>
          <w:bCs/>
          <w:sz w:val="24"/>
          <w:szCs w:val="24"/>
        </w:rPr>
        <w:t>– оригинал или заверено копие;</w:t>
      </w:r>
    </w:p>
    <w:p w14:paraId="457A50BD" w14:textId="46B60151" w:rsidR="00C854C4" w:rsidRPr="00C854C4" w:rsidRDefault="00C854C4" w:rsidP="00C854C4">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C854C4">
        <w:rPr>
          <w:rFonts w:ascii="Calibri" w:eastAsia="Calibri" w:hAnsi="Calibri" w:cs="Times New Roman"/>
          <w:bCs/>
          <w:sz w:val="24"/>
          <w:szCs w:val="24"/>
        </w:rPr>
        <w:t>При необходимост, с оглед установяване на двете последователни финансови години по  чл. 4б, ал. 2 от Закона за ма</w:t>
      </w:r>
      <w:r w:rsidR="005E447F">
        <w:rPr>
          <w:rFonts w:ascii="Calibri" w:eastAsia="Calibri" w:hAnsi="Calibri" w:cs="Times New Roman"/>
          <w:bCs/>
          <w:sz w:val="24"/>
          <w:szCs w:val="24"/>
        </w:rPr>
        <w:t>лките и средните предприятия, МТ</w:t>
      </w:r>
      <w:r w:rsidRPr="00C854C4">
        <w:rPr>
          <w:rFonts w:ascii="Calibri" w:eastAsia="Calibri" w:hAnsi="Calibri" w:cs="Times New Roman"/>
          <w:bCs/>
          <w:sz w:val="24"/>
          <w:szCs w:val="24"/>
        </w:rPr>
        <w:t xml:space="preserve"> може да изиска от кандидатите посочените по-горе документи и за предходни години.</w:t>
      </w:r>
    </w:p>
    <w:p w14:paraId="5D32C683" w14:textId="061A1020" w:rsidR="004E360F" w:rsidRDefault="004E360F"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6FF4BEF1" w14:textId="343D6586" w:rsidR="00306A60" w:rsidRDefault="00306A60"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306A60">
        <w:rPr>
          <w:rFonts w:ascii="Calibri" w:eastAsia="Calibri" w:hAnsi="Calibri" w:cs="Times New Roman"/>
          <w:bCs/>
          <w:sz w:val="24"/>
          <w:szCs w:val="24"/>
        </w:rPr>
        <w:t xml:space="preserve">С цел удостоверяване на съответствието на кандидатите с изискванията на чл. 25, ал. 2 от ЗУСЕСИФ, </w:t>
      </w:r>
      <w:r>
        <w:rPr>
          <w:rFonts w:ascii="Calibri" w:eastAsia="Calibri" w:hAnsi="Calibri" w:cs="Times New Roman"/>
          <w:bCs/>
          <w:sz w:val="24"/>
          <w:szCs w:val="24"/>
        </w:rPr>
        <w:t>МТ</w:t>
      </w:r>
      <w:r w:rsidRPr="00306A60">
        <w:rPr>
          <w:rFonts w:ascii="Calibri" w:eastAsia="Calibri" w:hAnsi="Calibri" w:cs="Times New Roman"/>
          <w:bCs/>
          <w:sz w:val="24"/>
          <w:szCs w:val="24"/>
        </w:rPr>
        <w:t xml:space="preserve"> ще изиска по служебен път информация, свързана със следните документи:</w:t>
      </w:r>
    </w:p>
    <w:p w14:paraId="326C9029" w14:textId="77777777" w:rsidR="00F63C03" w:rsidRPr="00306A60" w:rsidRDefault="00F63C03"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1B4E13DF" w14:textId="1A8352DC" w:rsidR="00306A60" w:rsidRPr="00306A60" w:rsidRDefault="00F63C03"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6336C9">
        <w:rPr>
          <w:rFonts w:ascii="Calibri" w:eastAsia="Calibri" w:hAnsi="Calibri" w:cs="Times New Roman"/>
          <w:b/>
          <w:bCs/>
          <w:sz w:val="24"/>
          <w:szCs w:val="24"/>
        </w:rPr>
        <w:t>1.</w:t>
      </w:r>
      <w:r w:rsidR="00306A60" w:rsidRPr="00306A60">
        <w:rPr>
          <w:rFonts w:ascii="Calibri" w:eastAsia="Calibri" w:hAnsi="Calibri" w:cs="Times New Roman"/>
          <w:bCs/>
          <w:sz w:val="24"/>
          <w:szCs w:val="24"/>
        </w:rPr>
        <w:t xml:space="preserve"> Удостоверение от Националната агенция за приходите за липса на задължения на кандидата.</w:t>
      </w:r>
    </w:p>
    <w:p w14:paraId="1D5D1048" w14:textId="48629B59" w:rsidR="00306A60" w:rsidRPr="00AB7B3A" w:rsidRDefault="00306A60"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306A60">
        <w:rPr>
          <w:rFonts w:ascii="Calibri" w:eastAsia="Calibri" w:hAnsi="Calibri" w:cs="Times New Roman"/>
          <w:bCs/>
          <w:sz w:val="24"/>
          <w:szCs w:val="24"/>
        </w:rPr>
        <w:t xml:space="preserve">Ако вследствие на извършена служебна проверка от страна на </w:t>
      </w:r>
      <w:r w:rsidR="00030850">
        <w:rPr>
          <w:rFonts w:ascii="Calibri" w:eastAsia="Calibri" w:hAnsi="Calibri" w:cs="Times New Roman"/>
          <w:bCs/>
          <w:sz w:val="24"/>
          <w:szCs w:val="24"/>
        </w:rPr>
        <w:t>МТ</w:t>
      </w:r>
      <w:r w:rsidRPr="00306A60">
        <w:rPr>
          <w:rFonts w:ascii="Calibri" w:eastAsia="Calibri" w:hAnsi="Calibri" w:cs="Times New Roman"/>
          <w:bCs/>
          <w:sz w:val="24"/>
          <w:szCs w:val="24"/>
        </w:rPr>
        <w:t xml:space="preserve"> се установи, че дружеството има задължения към НАП, следва да се представи удостоверение, от което да е видна липсата на публични задължения за данъци и задължителни осигурителни вноски по смисъла на чл. 162, ал. 2, т. 1 от Данъчно-осигурителния процесуален кодекс и лихвите по тях към НАП или от което да е видно, че размерът на всички неплатени задължения е не повече от 1 на сто от сумата на годишния оборот</w:t>
      </w:r>
      <w:r w:rsidR="00030850">
        <w:rPr>
          <w:rFonts w:ascii="Calibri" w:eastAsia="Calibri" w:hAnsi="Calibri" w:cs="Times New Roman"/>
          <w:bCs/>
          <w:sz w:val="24"/>
          <w:szCs w:val="24"/>
        </w:rPr>
        <w:t xml:space="preserve"> </w:t>
      </w:r>
      <w:r w:rsidRPr="00306A60">
        <w:rPr>
          <w:rFonts w:ascii="Calibri" w:eastAsia="Calibri" w:hAnsi="Calibri" w:cs="Times New Roman"/>
          <w:bCs/>
          <w:sz w:val="24"/>
          <w:szCs w:val="24"/>
        </w:rPr>
        <w:t xml:space="preserve"> на предприятието-кандидат за последната приключена финансова </w:t>
      </w:r>
      <w:r w:rsidRPr="00AB7B3A">
        <w:rPr>
          <w:rFonts w:ascii="Calibri" w:eastAsia="Calibri" w:hAnsi="Calibri" w:cs="Times New Roman"/>
          <w:bCs/>
          <w:sz w:val="24"/>
          <w:szCs w:val="24"/>
        </w:rPr>
        <w:t>година</w:t>
      </w:r>
      <w:r w:rsidR="00CB5274" w:rsidRPr="00AB7B3A">
        <w:rPr>
          <w:bCs/>
          <w:sz w:val="24"/>
          <w:szCs w:val="24"/>
        </w:rPr>
        <w:t xml:space="preserve"> или е не повече от 50 000 лв</w:t>
      </w:r>
      <w:r w:rsidRPr="00AB7B3A">
        <w:rPr>
          <w:rFonts w:ascii="Calibri" w:eastAsia="Calibri" w:hAnsi="Calibri" w:cs="Times New Roman"/>
          <w:bCs/>
          <w:sz w:val="24"/>
          <w:szCs w:val="24"/>
        </w:rPr>
        <w:t>.</w:t>
      </w:r>
    </w:p>
    <w:p w14:paraId="16464B76" w14:textId="5C4DF846" w:rsidR="00306A60" w:rsidRPr="00AB7B3A" w:rsidRDefault="00F63C03"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AB7B3A">
        <w:rPr>
          <w:rFonts w:ascii="Calibri" w:eastAsia="Calibri" w:hAnsi="Calibri" w:cs="Times New Roman"/>
          <w:b/>
          <w:bCs/>
          <w:sz w:val="24"/>
          <w:szCs w:val="24"/>
        </w:rPr>
        <w:t>2</w:t>
      </w:r>
      <w:r w:rsidRPr="00AB7B3A">
        <w:rPr>
          <w:rFonts w:ascii="Calibri" w:eastAsia="Calibri" w:hAnsi="Calibri" w:cs="Times New Roman"/>
          <w:bCs/>
          <w:sz w:val="24"/>
          <w:szCs w:val="24"/>
        </w:rPr>
        <w:t>.</w:t>
      </w:r>
      <w:r w:rsidR="00306A60" w:rsidRPr="00AB7B3A">
        <w:rPr>
          <w:rFonts w:ascii="Calibri" w:eastAsia="Calibri" w:hAnsi="Calibri" w:cs="Times New Roman"/>
          <w:bCs/>
          <w:sz w:val="24"/>
          <w:szCs w:val="24"/>
        </w:rPr>
        <w:t xml:space="preserve"> Удостоверение за липса на задължения към общината по седалището на </w:t>
      </w:r>
      <w:r w:rsidR="00030850" w:rsidRPr="00AB7B3A">
        <w:rPr>
          <w:rFonts w:ascii="Calibri" w:eastAsia="Calibri" w:hAnsi="Calibri" w:cs="Times New Roman"/>
          <w:bCs/>
          <w:sz w:val="24"/>
          <w:szCs w:val="24"/>
        </w:rPr>
        <w:t>МТ</w:t>
      </w:r>
      <w:r w:rsidR="00306A60" w:rsidRPr="00AB7B3A">
        <w:rPr>
          <w:rFonts w:ascii="Calibri" w:eastAsia="Calibri" w:hAnsi="Calibri" w:cs="Times New Roman"/>
          <w:bCs/>
          <w:sz w:val="24"/>
          <w:szCs w:val="24"/>
        </w:rPr>
        <w:t xml:space="preserve"> (Столична община)</w:t>
      </w:r>
    </w:p>
    <w:p w14:paraId="21C9B547" w14:textId="032AF600" w:rsidR="00306A60" w:rsidRPr="00AB7B3A" w:rsidRDefault="00306A60"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AB7B3A">
        <w:rPr>
          <w:rFonts w:ascii="Calibri" w:eastAsia="Calibri" w:hAnsi="Calibri" w:cs="Times New Roman"/>
          <w:bCs/>
          <w:sz w:val="24"/>
          <w:szCs w:val="24"/>
        </w:rPr>
        <w:t xml:space="preserve">Ако вследствие на извършена служебна проверка от страна на </w:t>
      </w:r>
      <w:r w:rsidR="00030850" w:rsidRPr="00AB7B3A">
        <w:rPr>
          <w:rFonts w:ascii="Calibri" w:eastAsia="Calibri" w:hAnsi="Calibri" w:cs="Times New Roman"/>
          <w:bCs/>
          <w:sz w:val="24"/>
          <w:szCs w:val="24"/>
        </w:rPr>
        <w:t>МТ</w:t>
      </w:r>
      <w:r w:rsidRPr="00AB7B3A">
        <w:rPr>
          <w:rFonts w:ascii="Calibri" w:eastAsia="Calibri" w:hAnsi="Calibri" w:cs="Times New Roman"/>
          <w:bCs/>
          <w:sz w:val="24"/>
          <w:szCs w:val="24"/>
        </w:rPr>
        <w:t xml:space="preserve"> се  установи, че дружеството има задължения към Столична община следва да се представи удостоверение, от което да е видна липсата на публични задължения за данъци и задължителни осигурителни вноски по смисъла на чл. 162, ал. 2, т. 1 от Данъчно-осигурителния процесуален кодекс и лихвите по тях към Столична община или от което да е видно, че размерът на всички неплатени задължения е не повече от 1 на сто от сумата на годишния оборот  на предприятието-кандидат за последната приключена финансова година</w:t>
      </w:r>
      <w:r w:rsidR="00CB5274" w:rsidRPr="00AB7B3A">
        <w:rPr>
          <w:bCs/>
          <w:sz w:val="24"/>
          <w:szCs w:val="24"/>
        </w:rPr>
        <w:t xml:space="preserve"> или е не повече от 50 000 лв</w:t>
      </w:r>
      <w:r w:rsidRPr="00AB7B3A">
        <w:rPr>
          <w:rFonts w:ascii="Calibri" w:eastAsia="Calibri" w:hAnsi="Calibri" w:cs="Times New Roman"/>
          <w:bCs/>
          <w:sz w:val="24"/>
          <w:szCs w:val="24"/>
        </w:rPr>
        <w:t xml:space="preserve">. </w:t>
      </w:r>
    </w:p>
    <w:p w14:paraId="523C1C3D" w14:textId="7C5D7C38" w:rsidR="00306A60" w:rsidRDefault="00306A60"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AB7B3A">
        <w:rPr>
          <w:rFonts w:ascii="Calibri" w:eastAsia="Calibri" w:hAnsi="Calibri" w:cs="Times New Roman"/>
          <w:bCs/>
          <w:sz w:val="24"/>
          <w:szCs w:val="24"/>
        </w:rPr>
        <w:t>Кандидат, който видно</w:t>
      </w:r>
      <w:r w:rsidR="00030850" w:rsidRPr="00AB7B3A">
        <w:rPr>
          <w:rFonts w:ascii="Calibri" w:eastAsia="Calibri" w:hAnsi="Calibri" w:cs="Times New Roman"/>
          <w:bCs/>
          <w:sz w:val="24"/>
          <w:szCs w:val="24"/>
        </w:rPr>
        <w:t xml:space="preserve"> от удостоверенията по точки</w:t>
      </w:r>
      <w:r w:rsidR="003F3493" w:rsidRPr="00AB7B3A">
        <w:rPr>
          <w:rFonts w:ascii="Calibri" w:eastAsia="Calibri" w:hAnsi="Calibri" w:cs="Times New Roman"/>
          <w:bCs/>
          <w:sz w:val="24"/>
          <w:szCs w:val="24"/>
        </w:rPr>
        <w:t xml:space="preserve"> 1. </w:t>
      </w:r>
      <w:r w:rsidR="00030850" w:rsidRPr="00AB7B3A">
        <w:rPr>
          <w:rFonts w:ascii="Calibri" w:eastAsia="Calibri" w:hAnsi="Calibri" w:cs="Times New Roman"/>
          <w:bCs/>
          <w:sz w:val="24"/>
          <w:szCs w:val="24"/>
        </w:rPr>
        <w:t>и 2</w:t>
      </w:r>
      <w:r w:rsidR="003F3493" w:rsidRPr="00AB7B3A">
        <w:rPr>
          <w:rFonts w:ascii="Calibri" w:eastAsia="Calibri" w:hAnsi="Calibri" w:cs="Times New Roman"/>
          <w:bCs/>
          <w:sz w:val="24"/>
          <w:szCs w:val="24"/>
        </w:rPr>
        <w:t>.</w:t>
      </w:r>
      <w:r w:rsidRPr="00AB7B3A">
        <w:rPr>
          <w:rFonts w:ascii="Calibri" w:eastAsia="Calibri" w:hAnsi="Calibri" w:cs="Times New Roman"/>
          <w:bCs/>
          <w:sz w:val="24"/>
          <w:szCs w:val="24"/>
        </w:rPr>
        <w:t xml:space="preserve"> има задължения повече от 1 на сто от сумата на годишния общ оборот за последната приключена финансова година или повече от 50 000 лв. има право да представи доказателства, че е предприел мерки, които гарантират неговата надеждност. Кандидатът може да представи следните документи: документ за извършено плащане в посочения размер, придружен от ново удостоверение или споразумение, </w:t>
      </w:r>
      <w:r w:rsidR="00CB5274" w:rsidRPr="00AB7B3A">
        <w:rPr>
          <w:bCs/>
          <w:sz w:val="24"/>
          <w:szCs w:val="24"/>
        </w:rPr>
        <w:t>издадено от  оторизираните за това лица, изброени в чл. 184 от ДОПК,</w:t>
      </w:r>
      <w:r w:rsidR="00CB5274" w:rsidRPr="00306A60">
        <w:rPr>
          <w:rFonts w:ascii="Calibri" w:eastAsia="Calibri" w:hAnsi="Calibri" w:cs="Times New Roman"/>
          <w:bCs/>
          <w:sz w:val="24"/>
          <w:szCs w:val="24"/>
        </w:rPr>
        <w:t xml:space="preserve"> </w:t>
      </w:r>
      <w:r w:rsidRPr="00306A60">
        <w:rPr>
          <w:rFonts w:ascii="Calibri" w:eastAsia="Calibri" w:hAnsi="Calibri" w:cs="Times New Roman"/>
          <w:bCs/>
          <w:sz w:val="24"/>
          <w:szCs w:val="24"/>
        </w:rPr>
        <w:t>от което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651EB3BD" w14:textId="77777777" w:rsidR="00030850" w:rsidRPr="00306A60" w:rsidRDefault="00030850"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671439E2" w14:textId="00C8C4F3" w:rsidR="00306A60" w:rsidRPr="00306A60" w:rsidRDefault="00030850"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6336C9">
        <w:rPr>
          <w:rFonts w:ascii="Calibri" w:eastAsia="Calibri" w:hAnsi="Calibri" w:cs="Times New Roman"/>
          <w:b/>
          <w:bCs/>
          <w:sz w:val="24"/>
          <w:szCs w:val="24"/>
        </w:rPr>
        <w:t>3</w:t>
      </w:r>
      <w:r w:rsidR="003F3493" w:rsidRPr="006336C9">
        <w:rPr>
          <w:rFonts w:ascii="Calibri" w:eastAsia="Calibri" w:hAnsi="Calibri" w:cs="Times New Roman"/>
          <w:b/>
          <w:bCs/>
          <w:sz w:val="24"/>
          <w:szCs w:val="24"/>
        </w:rPr>
        <w:t>.</w:t>
      </w:r>
      <w:r w:rsidR="00306A60" w:rsidRPr="00306A60">
        <w:rPr>
          <w:rFonts w:ascii="Calibri" w:eastAsia="Calibri" w:hAnsi="Calibri" w:cs="Times New Roman"/>
          <w:bCs/>
          <w:sz w:val="24"/>
          <w:szCs w:val="24"/>
        </w:rPr>
        <w:t xml:space="preserve"> Свидетелство за съдимост на всички лица, с право да представляват кандидата, независимо от това дали заедно и/или поотделно, и/или по друг начин.</w:t>
      </w:r>
    </w:p>
    <w:p w14:paraId="0DFD7842" w14:textId="2AE0A0B4" w:rsidR="00306A60" w:rsidRDefault="00306A60"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030850">
        <w:rPr>
          <w:rFonts w:ascii="Calibri" w:eastAsia="Calibri" w:hAnsi="Calibri" w:cs="Times New Roman"/>
          <w:b/>
          <w:bCs/>
          <w:sz w:val="24"/>
          <w:szCs w:val="24"/>
        </w:rPr>
        <w:t>ВАЖНО:</w:t>
      </w:r>
      <w:r w:rsidRPr="00306A60">
        <w:rPr>
          <w:rFonts w:ascii="Calibri" w:eastAsia="Calibri" w:hAnsi="Calibri" w:cs="Times New Roman"/>
          <w:bCs/>
          <w:sz w:val="24"/>
          <w:szCs w:val="24"/>
        </w:rPr>
        <w:t xml:space="preserve"> Служебна проверка е възможно да бъде извършена по отношение на лица, които са родени в България и не са осъждани. Лицата, които са</w:t>
      </w:r>
      <w:r w:rsidR="005B6BD5">
        <w:rPr>
          <w:rFonts w:ascii="Calibri" w:eastAsia="Calibri" w:hAnsi="Calibri" w:cs="Times New Roman"/>
          <w:bCs/>
          <w:sz w:val="24"/>
          <w:szCs w:val="24"/>
        </w:rPr>
        <w:t xml:space="preserve"> български граждани, но са родени в чужбина,</w:t>
      </w:r>
      <w:r w:rsidRPr="00306A60">
        <w:rPr>
          <w:rFonts w:ascii="Calibri" w:eastAsia="Calibri" w:hAnsi="Calibri" w:cs="Times New Roman"/>
          <w:bCs/>
          <w:sz w:val="24"/>
          <w:szCs w:val="24"/>
        </w:rPr>
        <w:t xml:space="preserve"> чуждестранни</w:t>
      </w:r>
      <w:r w:rsidR="005B6BD5">
        <w:rPr>
          <w:rFonts w:ascii="Calibri" w:eastAsia="Calibri" w:hAnsi="Calibri" w:cs="Times New Roman"/>
          <w:bCs/>
          <w:sz w:val="24"/>
          <w:szCs w:val="24"/>
        </w:rPr>
        <w:t>те</w:t>
      </w:r>
      <w:r w:rsidRPr="00306A60">
        <w:rPr>
          <w:rFonts w:ascii="Calibri" w:eastAsia="Calibri" w:hAnsi="Calibri" w:cs="Times New Roman"/>
          <w:bCs/>
          <w:sz w:val="24"/>
          <w:szCs w:val="24"/>
        </w:rPr>
        <w:t xml:space="preserve"> граждани или осъждани</w:t>
      </w:r>
      <w:r w:rsidR="005B6BD5">
        <w:rPr>
          <w:rFonts w:ascii="Calibri" w:eastAsia="Calibri" w:hAnsi="Calibri" w:cs="Times New Roman"/>
          <w:bCs/>
          <w:sz w:val="24"/>
          <w:szCs w:val="24"/>
        </w:rPr>
        <w:t>те лица</w:t>
      </w:r>
      <w:r w:rsidRPr="00306A60">
        <w:rPr>
          <w:rFonts w:ascii="Calibri" w:eastAsia="Calibri" w:hAnsi="Calibri" w:cs="Times New Roman"/>
          <w:bCs/>
          <w:sz w:val="24"/>
          <w:szCs w:val="24"/>
        </w:rPr>
        <w:t xml:space="preserve"> следва да представят Свидетелство за съдимост (издадено не по-рано от 6 месеца към датата на сключване на договора). Когато за някое от горепосочените лица свидетелството за съдимост подлежи на издаване от чуждестранен орган, същото се представя и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4EF81AB7" w14:textId="77777777" w:rsidR="00EA2FAD" w:rsidRPr="00306A60" w:rsidRDefault="00EA2FAD"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p>
    <w:p w14:paraId="4FFB37B2" w14:textId="55B133EC" w:rsidR="00306A60" w:rsidRPr="00306A60" w:rsidRDefault="00EA2FAD"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6336C9">
        <w:rPr>
          <w:rFonts w:ascii="Calibri" w:eastAsia="Calibri" w:hAnsi="Calibri" w:cs="Times New Roman"/>
          <w:b/>
          <w:bCs/>
          <w:sz w:val="24"/>
          <w:szCs w:val="24"/>
        </w:rPr>
        <w:t>4</w:t>
      </w:r>
      <w:r w:rsidR="003F3493" w:rsidRPr="006336C9">
        <w:rPr>
          <w:rFonts w:ascii="Calibri" w:eastAsia="Calibri" w:hAnsi="Calibri" w:cs="Times New Roman"/>
          <w:b/>
          <w:bCs/>
          <w:sz w:val="24"/>
          <w:szCs w:val="24"/>
        </w:rPr>
        <w:t>.</w:t>
      </w:r>
      <w:r w:rsidR="003F3493">
        <w:rPr>
          <w:rFonts w:ascii="Calibri" w:eastAsia="Calibri" w:hAnsi="Calibri" w:cs="Times New Roman"/>
          <w:bCs/>
          <w:sz w:val="24"/>
          <w:szCs w:val="24"/>
        </w:rPr>
        <w:t xml:space="preserve"> </w:t>
      </w:r>
      <w:r w:rsidR="00306A60" w:rsidRPr="00306A60">
        <w:rPr>
          <w:rFonts w:ascii="Calibri" w:eastAsia="Calibri" w:hAnsi="Calibri" w:cs="Times New Roman"/>
          <w:bCs/>
          <w:sz w:val="24"/>
          <w:szCs w:val="24"/>
        </w:rPr>
        <w:t xml:space="preserve">По отношение на издаваните от органите на Изпълнителна агенция "Главна инспекция по труда" документи, във връзка с обстоятелствата по чл. 54, ал. 1, т. 6 от ЗОП, </w:t>
      </w:r>
      <w:r>
        <w:rPr>
          <w:rFonts w:ascii="Calibri" w:eastAsia="Calibri" w:hAnsi="Calibri" w:cs="Times New Roman"/>
          <w:bCs/>
          <w:sz w:val="24"/>
          <w:szCs w:val="24"/>
        </w:rPr>
        <w:t>МТ</w:t>
      </w:r>
      <w:r w:rsidR="00306A60" w:rsidRPr="00306A60">
        <w:rPr>
          <w:rFonts w:ascii="Calibri" w:eastAsia="Calibri" w:hAnsi="Calibri" w:cs="Times New Roman"/>
          <w:bCs/>
          <w:sz w:val="24"/>
          <w:szCs w:val="24"/>
        </w:rPr>
        <w:t xml:space="preserve"> ще изисква тази информация по служебен път.</w:t>
      </w:r>
    </w:p>
    <w:p w14:paraId="57E8823D" w14:textId="1D1076FC" w:rsidR="00306A60" w:rsidRDefault="00306A60" w:rsidP="00306A60">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306A60">
        <w:rPr>
          <w:rFonts w:ascii="Calibri" w:eastAsia="Calibri" w:hAnsi="Calibri" w:cs="Times New Roman"/>
          <w:bCs/>
          <w:sz w:val="24"/>
          <w:szCs w:val="24"/>
        </w:rPr>
        <w:t xml:space="preserve">В следствие на извършена служебна проверка от страна на </w:t>
      </w:r>
      <w:r w:rsidR="00EA2FAD">
        <w:rPr>
          <w:rFonts w:ascii="Calibri" w:eastAsia="Calibri" w:hAnsi="Calibri" w:cs="Times New Roman"/>
          <w:bCs/>
          <w:sz w:val="24"/>
          <w:szCs w:val="24"/>
        </w:rPr>
        <w:t>МТ</w:t>
      </w:r>
      <w:r w:rsidRPr="00306A60">
        <w:rPr>
          <w:rFonts w:ascii="Calibri" w:eastAsia="Calibri" w:hAnsi="Calibri" w:cs="Times New Roman"/>
          <w:bCs/>
          <w:sz w:val="24"/>
          <w:szCs w:val="24"/>
        </w:rPr>
        <w:t xml:space="preserve"> се  установи, че дружеството има влязло в сила наказателно постановление или съдебно решение за нарушение на обстоятелства по чл. 54, ал. 1, т. 6 от Закона за обществените поръчки следва да представите ново удостоверение, от което да видно, че за дружеството не е установено да има влязло в сила  наказателно постановление или съдебно решение за нарушение на обстоятелства по чл. 54, ал. 1, т. 6 от Закона за обществените поръчки или кандидати, които видно от Удостоверението по точка </w:t>
      </w:r>
      <w:r w:rsidR="00EA2FAD">
        <w:rPr>
          <w:rFonts w:ascii="Calibri" w:eastAsia="Calibri" w:hAnsi="Calibri" w:cs="Times New Roman"/>
          <w:bCs/>
          <w:sz w:val="24"/>
          <w:szCs w:val="24"/>
        </w:rPr>
        <w:t>4</w:t>
      </w:r>
      <w:r w:rsidR="003F3493">
        <w:rPr>
          <w:rFonts w:ascii="Calibri" w:eastAsia="Calibri" w:hAnsi="Calibri" w:cs="Times New Roman"/>
          <w:bCs/>
          <w:sz w:val="24"/>
          <w:szCs w:val="24"/>
        </w:rPr>
        <w:t>.</w:t>
      </w:r>
      <w:r w:rsidRPr="00306A60">
        <w:rPr>
          <w:rFonts w:ascii="Calibri" w:eastAsia="Calibri" w:hAnsi="Calibri" w:cs="Times New Roman"/>
          <w:bCs/>
          <w:sz w:val="24"/>
          <w:szCs w:val="24"/>
        </w:rPr>
        <w:t xml:space="preserve"> имат влязло в сила наказателно постановление или съдебно решение за нарушение на обстоятелства по чл. 54, ал. 1, т. 6 от Закона за обществените поръчки имат право да представят доказателства, че са предприели мерки, които гарантират тяхната надеждност.</w:t>
      </w:r>
    </w:p>
    <w:p w14:paraId="0ECF0136" w14:textId="28F92141" w:rsidR="00734FCC" w:rsidRPr="00734FCC" w:rsidRDefault="00734FCC" w:rsidP="00734FCC">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Cs/>
          <w:sz w:val="24"/>
          <w:szCs w:val="24"/>
        </w:rPr>
      </w:pPr>
      <w:r w:rsidRPr="00734FCC">
        <w:rPr>
          <w:rFonts w:ascii="Calibri" w:eastAsia="Calibri" w:hAnsi="Calibri" w:cs="Times New Roman"/>
          <w:b/>
          <w:bCs/>
          <w:sz w:val="24"/>
          <w:szCs w:val="24"/>
        </w:rPr>
        <w:t>ВАЖНО:</w:t>
      </w:r>
      <w:r w:rsidRPr="00734FCC">
        <w:rPr>
          <w:rFonts w:ascii="Calibri" w:eastAsia="Calibri" w:hAnsi="Calibri" w:cs="Times New Roman"/>
          <w:bCs/>
          <w:sz w:val="24"/>
          <w:szCs w:val="24"/>
        </w:rPr>
        <w:t xml:space="preserve"> В случай че кандидатите </w:t>
      </w:r>
      <w:r w:rsidRPr="00646B49">
        <w:rPr>
          <w:rFonts w:ascii="Calibri" w:eastAsia="Calibri" w:hAnsi="Calibri" w:cs="Times New Roman"/>
          <w:bCs/>
          <w:sz w:val="24"/>
          <w:szCs w:val="24"/>
        </w:rPr>
        <w:t>разполагат с документите по точки  1. до 4., каса</w:t>
      </w:r>
      <w:r w:rsidR="0034351A" w:rsidRPr="00646B49">
        <w:rPr>
          <w:rFonts w:ascii="Calibri" w:eastAsia="Calibri" w:hAnsi="Calibri" w:cs="Times New Roman"/>
          <w:bCs/>
          <w:sz w:val="24"/>
          <w:szCs w:val="24"/>
        </w:rPr>
        <w:t>ещи изискванията на чл. 25, ал. 2 от ЗУСЕСИФ</w:t>
      </w:r>
      <w:r w:rsidRPr="00646B49">
        <w:rPr>
          <w:rFonts w:ascii="Calibri" w:eastAsia="Calibri" w:hAnsi="Calibri" w:cs="Times New Roman"/>
          <w:bCs/>
          <w:sz w:val="24"/>
          <w:szCs w:val="24"/>
        </w:rPr>
        <w:t>, издадени в срок от 6 месеца преди датата на кандидатстване, е допустимо да ги сканират и приложат в т. 6 „Прикачени електронно подписани документи“ на Формуляра за кандидатстване при подаване</w:t>
      </w:r>
      <w:r w:rsidRPr="00734FCC">
        <w:rPr>
          <w:rFonts w:ascii="Calibri" w:eastAsia="Calibri" w:hAnsi="Calibri" w:cs="Times New Roman"/>
          <w:bCs/>
          <w:sz w:val="24"/>
          <w:szCs w:val="24"/>
        </w:rPr>
        <w:t xml:space="preserve"> на проектното предложение, с оглед осигуряване на процесуална бързина и икономия. В този случай служебна проверка по отношение на съответния представен документ не се извършва.</w:t>
      </w:r>
    </w:p>
    <w:p w14:paraId="05B80033" w14:textId="77777777" w:rsidR="007E21E5" w:rsidRDefault="007E21E5" w:rsidP="007E21E5">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bCs/>
          <w:sz w:val="24"/>
          <w:szCs w:val="24"/>
        </w:rPr>
      </w:pPr>
    </w:p>
    <w:p w14:paraId="509160DA" w14:textId="4F7409BB" w:rsidR="00306A60" w:rsidRPr="0016467F" w:rsidRDefault="007E21E5"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bCs/>
          <w:sz w:val="24"/>
          <w:szCs w:val="24"/>
        </w:rPr>
      </w:pPr>
      <w:r w:rsidRPr="007E21E5">
        <w:rPr>
          <w:rFonts w:ascii="Calibri" w:eastAsia="Calibri" w:hAnsi="Calibri" w:cs="Times New Roman"/>
          <w:b/>
          <w:bCs/>
          <w:sz w:val="24"/>
          <w:szCs w:val="24"/>
        </w:rPr>
        <w:t xml:space="preserve">ВАЖНО: </w:t>
      </w:r>
      <w:r w:rsidRPr="007E21E5">
        <w:rPr>
          <w:rFonts w:ascii="Calibri" w:eastAsia="Calibri" w:hAnsi="Calibri" w:cs="Times New Roman"/>
          <w:bCs/>
          <w:sz w:val="24"/>
          <w:szCs w:val="24"/>
        </w:rPr>
        <w:t>МТ може да извършва и други служебни проверки относно верността на данните в представените от кандидатите документи, включително чрез запитвания до Националната агенция по приходите, Националния статистически институт, Изпълнителна агенция "Главна инспекция по труда" и други институции и ведомства.</w:t>
      </w:r>
    </w:p>
    <w:p w14:paraId="30B114A0" w14:textId="77777777" w:rsidR="00EF3A3C" w:rsidRDefault="00EF3A3C" w:rsidP="005A4728">
      <w:pPr>
        <w:pBdr>
          <w:top w:val="single" w:sz="4" w:space="1" w:color="auto"/>
          <w:left w:val="single" w:sz="4" w:space="4" w:color="auto"/>
          <w:right w:val="single" w:sz="4" w:space="4" w:color="auto"/>
        </w:pBdr>
        <w:spacing w:after="120" w:line="240" w:lineRule="auto"/>
        <w:contextualSpacing/>
        <w:jc w:val="both"/>
        <w:rPr>
          <w:rFonts w:ascii="Calibri" w:eastAsia="Times New Roman" w:hAnsi="Calibri" w:cs="Calibri"/>
          <w:b/>
          <w:snapToGrid w:val="0"/>
          <w:sz w:val="24"/>
          <w:szCs w:val="24"/>
        </w:rPr>
      </w:pPr>
    </w:p>
    <w:p w14:paraId="5D332C92" w14:textId="1C746E3D" w:rsidR="00086CE8" w:rsidRPr="00086CE8" w:rsidRDefault="00C708CE" w:rsidP="00086CE8">
      <w:pPr>
        <w:pBdr>
          <w:top w:val="single" w:sz="4" w:space="1" w:color="auto"/>
          <w:left w:val="single" w:sz="4" w:space="4" w:color="auto"/>
          <w:right w:val="single" w:sz="4" w:space="4" w:color="auto"/>
        </w:pBdr>
        <w:spacing w:after="120" w:line="240" w:lineRule="auto"/>
        <w:contextualSpacing/>
        <w:jc w:val="both"/>
        <w:rPr>
          <w:rFonts w:ascii="Calibri" w:eastAsia="Times New Roman" w:hAnsi="Calibri" w:cs="Calibri"/>
          <w:b/>
          <w:snapToGrid w:val="0"/>
          <w:sz w:val="24"/>
          <w:szCs w:val="24"/>
        </w:rPr>
      </w:pPr>
      <w:r>
        <w:rPr>
          <w:rFonts w:ascii="Calibri" w:eastAsia="Times New Roman" w:hAnsi="Calibri" w:cs="Calibri"/>
          <w:b/>
          <w:snapToGrid w:val="0"/>
          <w:sz w:val="24"/>
          <w:szCs w:val="24"/>
        </w:rPr>
        <w:t>По всяко време, МТ</w:t>
      </w:r>
      <w:r w:rsidR="00086CE8" w:rsidRPr="00086CE8">
        <w:rPr>
          <w:rFonts w:ascii="Calibri" w:eastAsia="Times New Roman" w:hAnsi="Calibri" w:cs="Calibri"/>
          <w:b/>
          <w:snapToGrid w:val="0"/>
          <w:sz w:val="24"/>
          <w:szCs w:val="24"/>
        </w:rPr>
        <w:t xml:space="preserve"> може да извърши документална проверка на декларираните от кандидатите данни и/или да изиска допълнителна информация или разяснения от тях.</w:t>
      </w:r>
    </w:p>
    <w:p w14:paraId="0F41BA7A" w14:textId="77777777" w:rsidR="00086CE8" w:rsidRPr="00086CE8" w:rsidRDefault="00086CE8" w:rsidP="00086CE8">
      <w:pPr>
        <w:pBdr>
          <w:top w:val="single" w:sz="4" w:space="1" w:color="auto"/>
          <w:left w:val="single" w:sz="4" w:space="4" w:color="auto"/>
          <w:right w:val="single" w:sz="4" w:space="4" w:color="auto"/>
        </w:pBdr>
        <w:spacing w:after="120" w:line="240" w:lineRule="auto"/>
        <w:contextualSpacing/>
        <w:jc w:val="both"/>
        <w:rPr>
          <w:rFonts w:ascii="Calibri" w:eastAsia="Times New Roman" w:hAnsi="Calibri" w:cs="Calibri"/>
          <w:b/>
          <w:snapToGrid w:val="0"/>
          <w:sz w:val="24"/>
          <w:szCs w:val="24"/>
        </w:rPr>
      </w:pPr>
      <w:r w:rsidRPr="00086CE8">
        <w:rPr>
          <w:rFonts w:ascii="Calibri" w:eastAsia="Times New Roman" w:hAnsi="Calibri" w:cs="Calibri"/>
          <w:b/>
          <w:snapToGrid w:val="0"/>
          <w:sz w:val="24"/>
          <w:szCs w:val="24"/>
        </w:rPr>
        <w:t>При деклариране на неверни данни от страна на кандидатите ще бъде уведомявана прокуратурата.</w:t>
      </w:r>
    </w:p>
    <w:p w14:paraId="679BA133" w14:textId="3C7D0817" w:rsidR="00086CE8" w:rsidRPr="00086CE8" w:rsidRDefault="00086CE8" w:rsidP="00086CE8">
      <w:pPr>
        <w:pBdr>
          <w:top w:val="single" w:sz="4" w:space="1" w:color="auto"/>
          <w:left w:val="single" w:sz="4" w:space="4" w:color="auto"/>
          <w:right w:val="single" w:sz="4" w:space="4" w:color="auto"/>
        </w:pBdr>
        <w:spacing w:after="120" w:line="240" w:lineRule="auto"/>
        <w:contextualSpacing/>
        <w:jc w:val="both"/>
        <w:rPr>
          <w:rFonts w:ascii="Calibri" w:eastAsia="Times New Roman" w:hAnsi="Calibri" w:cs="Calibri"/>
          <w:b/>
          <w:snapToGrid w:val="0"/>
          <w:sz w:val="24"/>
          <w:szCs w:val="24"/>
          <w:lang w:val="ru-RU"/>
        </w:rPr>
      </w:pPr>
      <w:r w:rsidRPr="00086CE8">
        <w:rPr>
          <w:rFonts w:ascii="Calibri" w:eastAsia="Times New Roman" w:hAnsi="Calibri" w:cs="Calibri"/>
          <w:b/>
          <w:snapToGrid w:val="0"/>
          <w:sz w:val="24"/>
          <w:szCs w:val="24"/>
        </w:rPr>
        <w:t xml:space="preserve">Проектното предложение се подава лично или чрез упълномощено лице, които за подадените данни и обстоятелства носят наказателна отговорност по чл.313 от НК, като реда и начина за проверките на истинността са описани в Постановление </w:t>
      </w:r>
      <w:r w:rsidR="006D12FE" w:rsidRPr="006D12FE">
        <w:rPr>
          <w:rFonts w:ascii="Calibri" w:eastAsia="Times New Roman" w:hAnsi="Calibri" w:cs="Calibri"/>
          <w:b/>
          <w:snapToGrid w:val="0"/>
          <w:sz w:val="24"/>
          <w:szCs w:val="24"/>
        </w:rPr>
        <w:t>№ 91 от 11 май 2020 г.</w:t>
      </w:r>
      <w:r w:rsidR="006D12FE">
        <w:rPr>
          <w:rFonts w:ascii="Calibri" w:eastAsia="Times New Roman" w:hAnsi="Calibri" w:cs="Calibri"/>
          <w:b/>
          <w:snapToGrid w:val="0"/>
          <w:sz w:val="24"/>
          <w:szCs w:val="24"/>
        </w:rPr>
        <w:t xml:space="preserve"> </w:t>
      </w:r>
      <w:r w:rsidRPr="00086CE8">
        <w:rPr>
          <w:rFonts w:ascii="Calibri" w:eastAsia="Times New Roman" w:hAnsi="Calibri" w:cs="Calibri"/>
          <w:b/>
          <w:snapToGrid w:val="0"/>
          <w:sz w:val="24"/>
          <w:szCs w:val="24"/>
        </w:rPr>
        <w:t>за реда и начина на проверка на документите, представени от кандидатите за безвъзмездна финансова помощ и бенефициентите по Оперативна програма „Иновации и конкурентоспособност“ 2014-2020.</w:t>
      </w:r>
    </w:p>
    <w:p w14:paraId="58841B49" w14:textId="511B8640" w:rsidR="00086CE8" w:rsidRPr="00086CE8" w:rsidRDefault="00086CE8" w:rsidP="00086CE8">
      <w:pPr>
        <w:pBdr>
          <w:top w:val="single" w:sz="4" w:space="1" w:color="auto"/>
          <w:left w:val="single" w:sz="4" w:space="4" w:color="auto"/>
          <w:right w:val="single" w:sz="4" w:space="4" w:color="auto"/>
        </w:pBdr>
        <w:spacing w:after="120" w:line="240" w:lineRule="auto"/>
        <w:contextualSpacing/>
        <w:jc w:val="both"/>
        <w:rPr>
          <w:rFonts w:ascii="Calibri" w:eastAsia="Times New Roman" w:hAnsi="Calibri" w:cs="Calibri"/>
          <w:b/>
          <w:snapToGrid w:val="0"/>
          <w:sz w:val="24"/>
          <w:szCs w:val="24"/>
        </w:rPr>
      </w:pPr>
      <w:r w:rsidRPr="00086CE8">
        <w:rPr>
          <w:rFonts w:ascii="Calibri" w:eastAsia="Times New Roman" w:hAnsi="Calibri" w:cs="Calibri"/>
          <w:b/>
          <w:snapToGrid w:val="0"/>
          <w:sz w:val="24"/>
          <w:szCs w:val="24"/>
        </w:rPr>
        <w:t>Поради възможността от извършване на последв</w:t>
      </w:r>
      <w:r w:rsidR="00C708CE">
        <w:rPr>
          <w:rFonts w:ascii="Calibri" w:eastAsia="Times New Roman" w:hAnsi="Calibri" w:cs="Calibri"/>
          <w:b/>
          <w:snapToGrid w:val="0"/>
          <w:sz w:val="24"/>
          <w:szCs w:val="24"/>
        </w:rPr>
        <w:t>ащи проверки както от МТ</w:t>
      </w:r>
      <w:r w:rsidRPr="00086CE8">
        <w:rPr>
          <w:rFonts w:ascii="Calibri" w:eastAsia="Times New Roman" w:hAnsi="Calibri" w:cs="Calibri"/>
          <w:b/>
          <w:snapToGrid w:val="0"/>
          <w:sz w:val="24"/>
          <w:szCs w:val="24"/>
        </w:rPr>
        <w:t xml:space="preserve"> и УО на ОПИК, така и от други организации, кандидатите следва да съхраняват минимум 10 (десет) години оригиналите на документи, прикачени в т. 6 на формуляра за кандидатстване, и да ги предоставят при поискване.</w:t>
      </w:r>
    </w:p>
    <w:p w14:paraId="73822FC2" w14:textId="77777777" w:rsidR="00086CE8" w:rsidRDefault="00086CE8" w:rsidP="005A4728">
      <w:pPr>
        <w:pBdr>
          <w:top w:val="single" w:sz="4" w:space="1" w:color="auto"/>
          <w:left w:val="single" w:sz="4" w:space="4" w:color="auto"/>
          <w:right w:val="single" w:sz="4" w:space="4" w:color="auto"/>
        </w:pBdr>
        <w:spacing w:after="120" w:line="240" w:lineRule="auto"/>
        <w:contextualSpacing/>
        <w:jc w:val="both"/>
        <w:rPr>
          <w:rFonts w:ascii="Calibri" w:eastAsia="Times New Roman" w:hAnsi="Calibri" w:cs="Calibri"/>
          <w:b/>
          <w:snapToGrid w:val="0"/>
          <w:sz w:val="24"/>
          <w:szCs w:val="24"/>
        </w:rPr>
      </w:pPr>
    </w:p>
    <w:p w14:paraId="378A728A" w14:textId="1A89B9FE" w:rsidR="00124EBE" w:rsidRPr="005A4728" w:rsidRDefault="005A4728" w:rsidP="005A4728">
      <w:pPr>
        <w:pBdr>
          <w:top w:val="single" w:sz="4" w:space="1" w:color="auto"/>
          <w:left w:val="single" w:sz="4" w:space="4" w:color="auto"/>
          <w:right w:val="single" w:sz="4" w:space="4" w:color="auto"/>
        </w:pBdr>
        <w:spacing w:after="120" w:line="240" w:lineRule="auto"/>
        <w:contextualSpacing/>
        <w:jc w:val="both"/>
        <w:rPr>
          <w:rFonts w:ascii="Calibri" w:eastAsia="Calibri" w:hAnsi="Calibri" w:cs="Times New Roman"/>
          <w:b/>
          <w:sz w:val="24"/>
          <w:szCs w:val="24"/>
          <w:lang w:val="ru-RU"/>
        </w:rPr>
      </w:pPr>
      <w:r>
        <w:rPr>
          <w:rFonts w:ascii="Calibri" w:eastAsia="Times New Roman" w:hAnsi="Calibri" w:cs="Calibri"/>
          <w:b/>
          <w:snapToGrid w:val="0"/>
          <w:sz w:val="24"/>
          <w:szCs w:val="24"/>
        </w:rPr>
        <w:t>Кандидатите</w:t>
      </w:r>
      <w:r w:rsidR="00A63799" w:rsidRPr="00A63799">
        <w:rPr>
          <w:rFonts w:ascii="Calibri" w:eastAsia="Times New Roman" w:hAnsi="Calibri" w:cs="Calibri"/>
          <w:b/>
          <w:snapToGrid w:val="0"/>
          <w:sz w:val="24"/>
          <w:szCs w:val="24"/>
        </w:rPr>
        <w:t xml:space="preserve"> по настоящата процедура следва да има</w:t>
      </w:r>
      <w:r>
        <w:rPr>
          <w:rFonts w:ascii="Calibri" w:eastAsia="Times New Roman" w:hAnsi="Calibri" w:cs="Calibri"/>
          <w:b/>
          <w:snapToGrid w:val="0"/>
          <w:sz w:val="24"/>
          <w:szCs w:val="24"/>
        </w:rPr>
        <w:t>т</w:t>
      </w:r>
      <w:r w:rsidR="00A63799" w:rsidRPr="00A63799">
        <w:rPr>
          <w:rFonts w:ascii="Calibri" w:eastAsia="Times New Roman" w:hAnsi="Calibri" w:cs="Calibri"/>
          <w:b/>
          <w:snapToGrid w:val="0"/>
          <w:sz w:val="24"/>
          <w:szCs w:val="24"/>
        </w:rPr>
        <w:t xml:space="preserve"> предвид, че с подаването на Формуляра за канд</w:t>
      </w:r>
      <w:r w:rsidR="00345F05">
        <w:rPr>
          <w:rFonts w:ascii="Calibri" w:eastAsia="Times New Roman" w:hAnsi="Calibri" w:cs="Calibri"/>
          <w:b/>
          <w:snapToGrid w:val="0"/>
          <w:sz w:val="24"/>
          <w:szCs w:val="24"/>
        </w:rPr>
        <w:t>идатстване същите</w:t>
      </w:r>
      <w:r w:rsidR="00A63799" w:rsidRPr="00A63799">
        <w:rPr>
          <w:rFonts w:ascii="Calibri" w:eastAsia="Times New Roman" w:hAnsi="Calibri" w:cs="Calibri"/>
          <w:b/>
          <w:snapToGrid w:val="0"/>
          <w:sz w:val="24"/>
          <w:szCs w:val="24"/>
        </w:rPr>
        <w:t xml:space="preserve"> се съгласява личните данни на физическите лица, посочени в проектното предложение, да се ползват съгласно Регламент (ЕС) 2016/679 на Европейския парламент на Съвета от 27.04.2016 г., относно защита на физическите лица във връзка с обработването на лични данни и относно свободното движение на такива данни и за отмяна на Директива 95/46/EО.</w:t>
      </w:r>
    </w:p>
    <w:p w14:paraId="5558E169" w14:textId="77777777" w:rsidR="00F366E3" w:rsidRPr="007568D4" w:rsidRDefault="00F366E3" w:rsidP="002325A3">
      <w:pPr>
        <w:pStyle w:val="ListParagraph"/>
        <w:spacing w:after="360" w:line="240" w:lineRule="auto"/>
        <w:ind w:left="0"/>
        <w:jc w:val="both"/>
        <w:rPr>
          <w:b/>
          <w:sz w:val="20"/>
          <w:szCs w:val="20"/>
        </w:rPr>
      </w:pPr>
    </w:p>
    <w:p w14:paraId="4DCC6BB6" w14:textId="77777777" w:rsidR="002D4B6A" w:rsidRDefault="00CB14EE" w:rsidP="00394B8E">
      <w:pPr>
        <w:pStyle w:val="Heading2"/>
        <w:spacing w:before="120" w:after="120"/>
        <w:rPr>
          <w:b w:val="0"/>
          <w:sz w:val="24"/>
          <w:szCs w:val="24"/>
        </w:rPr>
      </w:pPr>
      <w:bookmarkStart w:id="40" w:name="_Toc49349891"/>
      <w:r w:rsidRPr="00394B8E">
        <w:t>2</w:t>
      </w:r>
      <w:r w:rsidR="007D15AC" w:rsidRPr="00394B8E">
        <w:t>5</w:t>
      </w:r>
      <w:r w:rsidR="002D4B6A" w:rsidRPr="00394B8E">
        <w:t xml:space="preserve">. </w:t>
      </w:r>
      <w:r w:rsidR="0063166B" w:rsidRPr="00394B8E">
        <w:t>Краен срок за подаване на проектните предложения:</w:t>
      </w:r>
      <w:bookmarkEnd w:id="40"/>
      <w:r w:rsidR="0063166B" w:rsidRPr="00394B8E" w:rsidDel="0063166B">
        <w:t xml:space="preserve"> </w:t>
      </w:r>
    </w:p>
    <w:p w14:paraId="364CF48B" w14:textId="526F70B6" w:rsidR="002B01F8" w:rsidRPr="00BD3276" w:rsidRDefault="002B01F8" w:rsidP="002B01F8">
      <w:pPr>
        <w:pStyle w:val="ListParagraph"/>
        <w:pBdr>
          <w:top w:val="single" w:sz="4" w:space="1" w:color="auto"/>
          <w:left w:val="single" w:sz="4" w:space="4" w:color="auto"/>
          <w:bottom w:val="single" w:sz="4" w:space="1" w:color="auto"/>
          <w:right w:val="single" w:sz="4" w:space="4" w:color="auto"/>
        </w:pBdr>
        <w:spacing w:before="120" w:after="120" w:line="240" w:lineRule="auto"/>
        <w:ind w:left="0"/>
        <w:contextualSpacing w:val="0"/>
        <w:jc w:val="both"/>
        <w:rPr>
          <w:sz w:val="24"/>
          <w:szCs w:val="24"/>
        </w:rPr>
      </w:pPr>
      <w:r w:rsidRPr="00BD3276">
        <w:rPr>
          <w:sz w:val="24"/>
          <w:szCs w:val="24"/>
        </w:rPr>
        <w:t xml:space="preserve">Ще се прилага процедура </w:t>
      </w:r>
      <w:r w:rsidR="00A82E9E">
        <w:rPr>
          <w:sz w:val="24"/>
          <w:szCs w:val="24"/>
        </w:rPr>
        <w:t>за</w:t>
      </w:r>
      <w:r>
        <w:rPr>
          <w:sz w:val="24"/>
          <w:szCs w:val="24"/>
        </w:rPr>
        <w:t xml:space="preserve"> предоставяне на безвъзмездна финансова помощ с </w:t>
      </w:r>
      <w:r w:rsidR="00F109C9">
        <w:rPr>
          <w:b/>
          <w:sz w:val="24"/>
          <w:szCs w:val="24"/>
        </w:rPr>
        <w:t>един краен срок</w:t>
      </w:r>
      <w:r w:rsidRPr="00BD3276">
        <w:rPr>
          <w:sz w:val="24"/>
          <w:szCs w:val="24"/>
        </w:rPr>
        <w:t xml:space="preserve"> за кандидатстване</w:t>
      </w:r>
      <w:r>
        <w:rPr>
          <w:sz w:val="24"/>
          <w:szCs w:val="24"/>
        </w:rPr>
        <w:t xml:space="preserve">, </w:t>
      </w:r>
      <w:r w:rsidRPr="00BD3276">
        <w:rPr>
          <w:sz w:val="24"/>
          <w:szCs w:val="24"/>
        </w:rPr>
        <w:t>както следва:</w:t>
      </w:r>
    </w:p>
    <w:p w14:paraId="77F06AF5" w14:textId="07555919" w:rsidR="00257594" w:rsidRDefault="00116B2B" w:rsidP="00257594">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r>
        <w:rPr>
          <w:b/>
          <w:sz w:val="24"/>
          <w:szCs w:val="24"/>
        </w:rPr>
        <w:t>Крайния</w:t>
      </w:r>
      <w:r w:rsidR="00A82E9E">
        <w:rPr>
          <w:b/>
          <w:sz w:val="24"/>
          <w:szCs w:val="24"/>
        </w:rPr>
        <w:t>т срок за подаване на проектните предложения</w:t>
      </w:r>
      <w:r>
        <w:rPr>
          <w:b/>
          <w:sz w:val="24"/>
          <w:szCs w:val="24"/>
        </w:rPr>
        <w:t xml:space="preserve"> </w:t>
      </w:r>
      <w:r w:rsidR="00F00AF5">
        <w:rPr>
          <w:b/>
          <w:sz w:val="24"/>
          <w:szCs w:val="24"/>
        </w:rPr>
        <w:t>е</w:t>
      </w:r>
      <w:r w:rsidR="00591373">
        <w:rPr>
          <w:b/>
          <w:sz w:val="24"/>
          <w:szCs w:val="24"/>
          <w:lang w:val="en-US"/>
        </w:rPr>
        <w:t xml:space="preserve"> </w:t>
      </w:r>
      <w:r w:rsidR="00B6243B">
        <w:rPr>
          <w:b/>
          <w:sz w:val="24"/>
          <w:szCs w:val="24"/>
          <w:highlight w:val="yellow"/>
        </w:rPr>
        <w:t>20</w:t>
      </w:r>
      <w:r w:rsidR="00C708CE" w:rsidRPr="00C708CE">
        <w:rPr>
          <w:b/>
          <w:sz w:val="24"/>
          <w:szCs w:val="24"/>
          <w:highlight w:val="yellow"/>
        </w:rPr>
        <w:t xml:space="preserve">.10.2020 г. 16:30 </w:t>
      </w:r>
      <w:r w:rsidR="00E05E3A" w:rsidRPr="00C708CE">
        <w:rPr>
          <w:b/>
          <w:sz w:val="24"/>
          <w:szCs w:val="24"/>
          <w:highlight w:val="yellow"/>
        </w:rPr>
        <w:t>час</w:t>
      </w:r>
      <w:r w:rsidR="00C708CE" w:rsidRPr="00C708CE">
        <w:rPr>
          <w:b/>
          <w:sz w:val="24"/>
          <w:szCs w:val="24"/>
          <w:highlight w:val="yellow"/>
        </w:rPr>
        <w:t>а</w:t>
      </w:r>
      <w:r w:rsidR="00ED696A" w:rsidRPr="00DA6B49">
        <w:rPr>
          <w:b/>
          <w:sz w:val="24"/>
          <w:szCs w:val="24"/>
        </w:rPr>
        <w:t xml:space="preserve"> </w:t>
      </w:r>
    </w:p>
    <w:p w14:paraId="11E45607" w14:textId="77777777" w:rsidR="00257594" w:rsidRDefault="00257594" w:rsidP="00257594">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p>
    <w:p w14:paraId="72131D6F" w14:textId="3CFA1A88" w:rsidR="00820060" w:rsidRDefault="00257594" w:rsidP="002B01F8">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Calibri" w:eastAsia="Calibri" w:hAnsi="Calibri" w:cs="Times New Roman"/>
          <w:sz w:val="24"/>
          <w:szCs w:val="24"/>
        </w:rPr>
      </w:pPr>
      <w:r w:rsidRPr="00D62C6B">
        <w:rPr>
          <w:rFonts w:ascii="Calibri" w:eastAsia="Calibri" w:hAnsi="Calibri" w:cs="Times New Roman"/>
          <w:b/>
          <w:sz w:val="24"/>
          <w:szCs w:val="24"/>
        </w:rPr>
        <w:t xml:space="preserve">ВАЖНО: </w:t>
      </w:r>
      <w:r w:rsidRPr="00D62C6B">
        <w:rPr>
          <w:rFonts w:ascii="Calibri" w:eastAsia="Calibri" w:hAnsi="Calibri" w:cs="Times New Roman"/>
          <w:sz w:val="24"/>
          <w:szCs w:val="24"/>
        </w:rPr>
        <w:t xml:space="preserve">В рамките на настоящата </w:t>
      </w:r>
      <w:r>
        <w:rPr>
          <w:rFonts w:ascii="Calibri" w:eastAsia="Calibri" w:hAnsi="Calibri" w:cs="Times New Roman"/>
          <w:sz w:val="24"/>
          <w:szCs w:val="24"/>
        </w:rPr>
        <w:t>процедура</w:t>
      </w:r>
      <w:r w:rsidRPr="00D62C6B">
        <w:rPr>
          <w:rFonts w:ascii="Calibri" w:eastAsia="Calibri" w:hAnsi="Calibri" w:cs="Times New Roman"/>
          <w:sz w:val="24"/>
          <w:szCs w:val="24"/>
        </w:rPr>
        <w:t xml:space="preserve"> </w:t>
      </w:r>
      <w:r>
        <w:rPr>
          <w:rFonts w:ascii="Calibri" w:eastAsia="Calibri" w:hAnsi="Calibri" w:cs="Times New Roman"/>
          <w:sz w:val="24"/>
          <w:szCs w:val="24"/>
        </w:rPr>
        <w:t>кандидатите</w:t>
      </w:r>
      <w:r w:rsidRPr="00D62C6B">
        <w:rPr>
          <w:rFonts w:ascii="Calibri" w:eastAsia="Calibri" w:hAnsi="Calibri" w:cs="Times New Roman"/>
          <w:sz w:val="24"/>
          <w:szCs w:val="24"/>
        </w:rPr>
        <w:t xml:space="preserve"> могат да подадат само едно </w:t>
      </w:r>
      <w:r>
        <w:rPr>
          <w:rFonts w:ascii="Calibri" w:eastAsia="Calibri" w:hAnsi="Calibri" w:cs="Times New Roman"/>
          <w:sz w:val="24"/>
          <w:szCs w:val="24"/>
        </w:rPr>
        <w:t>проектно предложение</w:t>
      </w:r>
      <w:r w:rsidRPr="00D62C6B">
        <w:rPr>
          <w:rFonts w:ascii="Calibri" w:eastAsia="Calibri" w:hAnsi="Calibri" w:cs="Times New Roman"/>
          <w:sz w:val="24"/>
          <w:szCs w:val="24"/>
        </w:rPr>
        <w:t xml:space="preserve">.  В случай че един </w:t>
      </w:r>
      <w:r>
        <w:rPr>
          <w:rFonts w:ascii="Calibri" w:eastAsia="Calibri" w:hAnsi="Calibri" w:cs="Times New Roman"/>
          <w:sz w:val="24"/>
          <w:szCs w:val="24"/>
        </w:rPr>
        <w:t xml:space="preserve">кандидат </w:t>
      </w:r>
      <w:r w:rsidRPr="00D62C6B">
        <w:rPr>
          <w:rFonts w:ascii="Calibri" w:eastAsia="Calibri" w:hAnsi="Calibri" w:cs="Times New Roman"/>
          <w:sz w:val="24"/>
          <w:szCs w:val="24"/>
        </w:rPr>
        <w:t xml:space="preserve">е подал повече от едно </w:t>
      </w:r>
      <w:r>
        <w:rPr>
          <w:rFonts w:ascii="Calibri" w:eastAsia="Calibri" w:hAnsi="Calibri" w:cs="Times New Roman"/>
          <w:sz w:val="24"/>
          <w:szCs w:val="24"/>
        </w:rPr>
        <w:t>проектно предложение</w:t>
      </w:r>
      <w:r w:rsidRPr="00D62C6B">
        <w:rPr>
          <w:rFonts w:ascii="Calibri" w:eastAsia="Calibri" w:hAnsi="Calibri" w:cs="Times New Roman"/>
          <w:sz w:val="24"/>
          <w:szCs w:val="24"/>
        </w:rPr>
        <w:t xml:space="preserve"> </w:t>
      </w:r>
      <w:r w:rsidRPr="00F725AB">
        <w:rPr>
          <w:rFonts w:ascii="Calibri" w:eastAsia="Calibri" w:hAnsi="Calibri" w:cs="Times New Roman"/>
          <w:sz w:val="24"/>
          <w:szCs w:val="24"/>
        </w:rPr>
        <w:t xml:space="preserve">Оценителната комисия </w:t>
      </w:r>
      <w:r>
        <w:rPr>
          <w:rFonts w:ascii="Calibri" w:eastAsia="Calibri" w:hAnsi="Calibri" w:cs="Times New Roman"/>
          <w:sz w:val="24"/>
          <w:szCs w:val="24"/>
        </w:rPr>
        <w:t xml:space="preserve">ще </w:t>
      </w:r>
      <w:r w:rsidRPr="00F725AB">
        <w:rPr>
          <w:rFonts w:ascii="Calibri" w:eastAsia="Calibri" w:hAnsi="Calibri" w:cs="Times New Roman"/>
          <w:sz w:val="24"/>
          <w:szCs w:val="24"/>
        </w:rPr>
        <w:t xml:space="preserve">разглежда </w:t>
      </w:r>
      <w:r w:rsidRPr="00AF3514">
        <w:rPr>
          <w:rFonts w:ascii="Calibri" w:eastAsia="Calibri" w:hAnsi="Calibri" w:cs="Times New Roman"/>
          <w:b/>
          <w:sz w:val="24"/>
          <w:szCs w:val="24"/>
        </w:rPr>
        <w:t>само по</w:t>
      </w:r>
      <w:bookmarkStart w:id="41" w:name="_GoBack"/>
      <w:bookmarkEnd w:id="41"/>
      <w:r w:rsidRPr="00AF3514">
        <w:rPr>
          <w:rFonts w:ascii="Calibri" w:eastAsia="Calibri" w:hAnsi="Calibri" w:cs="Times New Roman"/>
          <w:b/>
          <w:sz w:val="24"/>
          <w:szCs w:val="24"/>
        </w:rPr>
        <w:t>следното постъпило</w:t>
      </w:r>
      <w:r w:rsidRPr="00F725AB">
        <w:rPr>
          <w:rFonts w:ascii="Calibri" w:eastAsia="Calibri" w:hAnsi="Calibri" w:cs="Times New Roman"/>
          <w:sz w:val="24"/>
          <w:szCs w:val="24"/>
        </w:rPr>
        <w:t xml:space="preserve"> проектно предложение, а предходните се считат за оттеглени.</w:t>
      </w:r>
    </w:p>
    <w:p w14:paraId="0878413C" w14:textId="271D98B7" w:rsidR="00CF4B6D" w:rsidRPr="00CF4B6D" w:rsidRDefault="00CF4B6D" w:rsidP="00CF4B6D">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CF4B6D">
        <w:rPr>
          <w:rFonts w:ascii="Calibri" w:eastAsia="Calibri" w:hAnsi="Calibri" w:cs="Times New Roman"/>
          <w:sz w:val="24"/>
          <w:szCs w:val="24"/>
        </w:rPr>
        <w:t xml:space="preserve">Кандидатите могат да задават допълнителни въпроси и да искат разяснения във връзка с Условията за кандидатстване до </w:t>
      </w:r>
      <w:r w:rsidR="00C708CE" w:rsidRPr="00C708CE">
        <w:rPr>
          <w:rFonts w:ascii="Calibri" w:eastAsia="Calibri" w:hAnsi="Calibri" w:cs="Times New Roman"/>
          <w:sz w:val="24"/>
          <w:szCs w:val="24"/>
          <w:highlight w:val="yellow"/>
        </w:rPr>
        <w:t>три</w:t>
      </w:r>
      <w:r w:rsidRPr="00CF4B6D">
        <w:rPr>
          <w:rFonts w:ascii="Calibri" w:eastAsia="Calibri" w:hAnsi="Calibri" w:cs="Times New Roman"/>
          <w:sz w:val="24"/>
          <w:szCs w:val="24"/>
        </w:rPr>
        <w:t xml:space="preserve"> дни преди крайния срок за подаване на проектни предложения. Допълнителни въпроси могат да се задават </w:t>
      </w:r>
      <w:r w:rsidR="00C708CE" w:rsidRPr="00C708CE">
        <w:rPr>
          <w:rFonts w:ascii="Calibri" w:eastAsia="Calibri" w:hAnsi="Calibri" w:cs="Times New Roman"/>
          <w:sz w:val="24"/>
          <w:szCs w:val="24"/>
          <w:highlight w:val="yellow"/>
        </w:rPr>
        <w:t>само на следната електронна поща: opicmt@tourism.government.bg</w:t>
      </w:r>
    </w:p>
    <w:p w14:paraId="086B4DAD" w14:textId="77777777" w:rsidR="00CF4B6D" w:rsidRPr="00CF4B6D" w:rsidRDefault="00CF4B6D" w:rsidP="00CF4B6D">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CF4B6D">
        <w:rPr>
          <w:rFonts w:ascii="Calibri" w:eastAsia="Calibri" w:hAnsi="Calibri" w:cs="Times New Roman"/>
          <w:sz w:val="24"/>
          <w:szCs w:val="24"/>
        </w:rPr>
        <w:t>Разяснения се дават по отношение на Условията за кандидатстване, не могат да съдържат становище относно качеството на проектното предложение и са задължителни за всички кандидати.</w:t>
      </w:r>
    </w:p>
    <w:p w14:paraId="3C989C9A" w14:textId="178FA624" w:rsidR="00CF4B6D" w:rsidRPr="00DA6B49" w:rsidRDefault="00CF4B6D" w:rsidP="00CF4B6D">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b/>
          <w:sz w:val="24"/>
          <w:szCs w:val="24"/>
        </w:rPr>
      </w:pPr>
      <w:r w:rsidRPr="00CF4B6D">
        <w:rPr>
          <w:rFonts w:ascii="Calibri" w:eastAsia="Calibri" w:hAnsi="Calibri" w:cs="Times New Roman"/>
          <w:sz w:val="24"/>
          <w:szCs w:val="24"/>
        </w:rPr>
        <w:t>Няма да бъдат предоставяни отговори на въпроси, зададени по телефона. Няма да бъдат изпращани индивидуални отговори на зададени от кандидатите по процедурата въпроси.</w:t>
      </w:r>
    </w:p>
    <w:p w14:paraId="02B451AA" w14:textId="77777777" w:rsidR="0063166B" w:rsidRPr="007568D4" w:rsidRDefault="0063166B">
      <w:pPr>
        <w:pStyle w:val="ListParagraph"/>
        <w:spacing w:after="360" w:line="240" w:lineRule="auto"/>
        <w:ind w:left="0"/>
        <w:jc w:val="both"/>
        <w:rPr>
          <w:b/>
          <w:sz w:val="20"/>
          <w:szCs w:val="20"/>
        </w:rPr>
      </w:pPr>
    </w:p>
    <w:p w14:paraId="5AAD8AA6" w14:textId="77777777" w:rsidR="0063166B" w:rsidRPr="00394B8E" w:rsidRDefault="002C08E5" w:rsidP="00394B8E">
      <w:pPr>
        <w:pStyle w:val="Heading2"/>
        <w:spacing w:before="120" w:after="120"/>
      </w:pPr>
      <w:bookmarkStart w:id="42" w:name="_Toc49349892"/>
      <w:r w:rsidRPr="00394B8E">
        <w:t>2</w:t>
      </w:r>
      <w:r w:rsidR="007D15AC" w:rsidRPr="00394B8E">
        <w:t>6</w:t>
      </w:r>
      <w:r w:rsidR="002D4B6A" w:rsidRPr="00394B8E">
        <w:t xml:space="preserve">. </w:t>
      </w:r>
      <w:r w:rsidR="0063166B" w:rsidRPr="00394B8E">
        <w:t>Адрес за подаване на проектните предложения/концепциите за проектни предложения:</w:t>
      </w:r>
      <w:bookmarkEnd w:id="42"/>
    </w:p>
    <w:p w14:paraId="4EACDC5F" w14:textId="77777777" w:rsidR="006A5D98" w:rsidRPr="006A5D98" w:rsidRDefault="006A5D98" w:rsidP="002D4B6A">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sz w:val="24"/>
          <w:szCs w:val="24"/>
        </w:rPr>
      </w:pPr>
      <w:r w:rsidRPr="003C4AB6">
        <w:rPr>
          <w:sz w:val="24"/>
          <w:szCs w:val="24"/>
        </w:rPr>
        <w:t>Проектн</w:t>
      </w:r>
      <w:r w:rsidR="000A6EF2">
        <w:rPr>
          <w:sz w:val="24"/>
          <w:szCs w:val="24"/>
        </w:rPr>
        <w:t>ото</w:t>
      </w:r>
      <w:r w:rsidRPr="003C4AB6">
        <w:rPr>
          <w:sz w:val="24"/>
          <w:szCs w:val="24"/>
        </w:rPr>
        <w:t xml:space="preserve"> предложени</w:t>
      </w:r>
      <w:r w:rsidR="000A6EF2">
        <w:rPr>
          <w:sz w:val="24"/>
          <w:szCs w:val="24"/>
        </w:rPr>
        <w:t>е</w:t>
      </w:r>
      <w:r w:rsidRPr="003C4AB6">
        <w:rPr>
          <w:sz w:val="24"/>
          <w:szCs w:val="24"/>
        </w:rPr>
        <w:t xml:space="preserve"> по настоящата процедура се подава изцяло </w:t>
      </w:r>
      <w:r w:rsidR="003B7DE9">
        <w:rPr>
          <w:sz w:val="24"/>
          <w:szCs w:val="24"/>
        </w:rPr>
        <w:t xml:space="preserve">по </w:t>
      </w:r>
      <w:r w:rsidRPr="003C4AB6">
        <w:rPr>
          <w:sz w:val="24"/>
          <w:szCs w:val="24"/>
        </w:rPr>
        <w:t xml:space="preserve">електронен път чрез ИСУН 2020 </w:t>
      </w:r>
      <w:r w:rsidRPr="006A5D98">
        <w:rPr>
          <w:sz w:val="24"/>
          <w:szCs w:val="24"/>
        </w:rPr>
        <w:t xml:space="preserve"> </w:t>
      </w:r>
      <w:r w:rsidRPr="003C4AB6">
        <w:rPr>
          <w:sz w:val="24"/>
          <w:szCs w:val="24"/>
        </w:rPr>
        <w:t>на следния интернет адрес:</w:t>
      </w:r>
      <w:r w:rsidR="003B7DE9" w:rsidRPr="003B7DE9">
        <w:t xml:space="preserve"> </w:t>
      </w:r>
      <w:hyperlink r:id="rId9" w:history="1">
        <w:r w:rsidR="003B7DE9" w:rsidRPr="009725A1">
          <w:rPr>
            <w:rStyle w:val="Hyperlink"/>
            <w:sz w:val="24"/>
            <w:szCs w:val="24"/>
          </w:rPr>
          <w:t>https://eumis2020.government.bg</w:t>
        </w:r>
      </w:hyperlink>
      <w:r>
        <w:rPr>
          <w:sz w:val="24"/>
          <w:szCs w:val="24"/>
        </w:rPr>
        <w:t xml:space="preserve">. </w:t>
      </w:r>
    </w:p>
    <w:p w14:paraId="588EFFBA" w14:textId="77777777" w:rsidR="003429B7" w:rsidRPr="007568D4" w:rsidRDefault="003429B7" w:rsidP="003429B7">
      <w:pPr>
        <w:pStyle w:val="ListParagraph"/>
        <w:spacing w:after="360" w:line="240" w:lineRule="auto"/>
        <w:ind w:left="0"/>
        <w:jc w:val="both"/>
        <w:rPr>
          <w:b/>
          <w:sz w:val="20"/>
          <w:szCs w:val="20"/>
        </w:rPr>
      </w:pPr>
      <w:r>
        <w:rPr>
          <w:b/>
          <w:sz w:val="24"/>
          <w:szCs w:val="24"/>
        </w:rPr>
        <w:t xml:space="preserve">   </w:t>
      </w:r>
    </w:p>
    <w:p w14:paraId="00F56CE6" w14:textId="560ED076" w:rsidR="00490683" w:rsidRDefault="00CB14EE" w:rsidP="00490683">
      <w:pPr>
        <w:pStyle w:val="Heading2"/>
        <w:spacing w:before="120" w:after="120"/>
      </w:pPr>
      <w:bookmarkStart w:id="43" w:name="_Toc49349893"/>
      <w:r w:rsidRPr="00394B8E">
        <w:t>2</w:t>
      </w:r>
      <w:r w:rsidR="007D15AC" w:rsidRPr="00394B8E">
        <w:t>7</w:t>
      </w:r>
      <w:r w:rsidR="003429B7" w:rsidRPr="00394B8E">
        <w:t>. Допълнителна информация</w:t>
      </w:r>
      <w:bookmarkEnd w:id="43"/>
    </w:p>
    <w:p w14:paraId="74C51919" w14:textId="77777777" w:rsidR="00BA7ECB" w:rsidRPr="00BA7ECB" w:rsidRDefault="00BA7ECB" w:rsidP="00BA7ECB">
      <w:pPr>
        <w:keepNext/>
        <w:keepLines/>
        <w:spacing w:before="200" w:after="0"/>
        <w:jc w:val="both"/>
        <w:outlineLvl w:val="2"/>
        <w:rPr>
          <w:rFonts w:ascii="Calibri Light" w:eastAsia="Times New Roman" w:hAnsi="Calibri Light" w:cs="Times New Roman"/>
          <w:b/>
          <w:bCs/>
          <w:color w:val="5B9BD5"/>
          <w:sz w:val="24"/>
          <w:szCs w:val="24"/>
        </w:rPr>
      </w:pPr>
      <w:bookmarkStart w:id="44" w:name="_Toc44492907"/>
      <w:bookmarkStart w:id="45" w:name="_Toc49349894"/>
      <w:r w:rsidRPr="00BA7ECB">
        <w:rPr>
          <w:rFonts w:ascii="Calibri Light" w:eastAsia="Times New Roman" w:hAnsi="Calibri Light" w:cs="Times New Roman"/>
          <w:b/>
          <w:bCs/>
          <w:color w:val="5B9BD5"/>
          <w:sz w:val="24"/>
          <w:szCs w:val="24"/>
        </w:rPr>
        <w:t>27.1. Процедура за уведомяване на неуспелите и одобрените кандидати и сключване на административни договори за безвъзмездна финансова помощ:</w:t>
      </w:r>
      <w:bookmarkEnd w:id="44"/>
      <w:bookmarkEnd w:id="45"/>
    </w:p>
    <w:p w14:paraId="116028E5" w14:textId="77777777" w:rsidR="00BA7ECB" w:rsidRPr="00BA7ECB" w:rsidRDefault="00BA7ECB" w:rsidP="00BA7ECB"/>
    <w:p w14:paraId="3F89DFDD" w14:textId="1CC79E58" w:rsidR="00BA7ECB" w:rsidRPr="00BA7ECB" w:rsidRDefault="00BA7ECB"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lang w:val="en-US"/>
        </w:rPr>
      </w:pPr>
      <w:r w:rsidRPr="00BA7ECB">
        <w:rPr>
          <w:rFonts w:ascii="Calibri" w:eastAsia="Calibri" w:hAnsi="Calibri" w:cs="Times New Roman"/>
          <w:sz w:val="24"/>
          <w:szCs w:val="24"/>
        </w:rPr>
        <w:t xml:space="preserve">Ако кандидат по одобрен за финансиране проект откаже сключване на административен договор за предоставяне на безвъзмездна финансова помощ, </w:t>
      </w:r>
      <w:r w:rsidR="00386226" w:rsidRPr="00AB7B3A">
        <w:rPr>
          <w:rFonts w:ascii="Calibri" w:eastAsia="Calibri" w:hAnsi="Calibri" w:cs="Times New Roman"/>
          <w:sz w:val="24"/>
          <w:szCs w:val="24"/>
        </w:rPr>
        <w:t xml:space="preserve">безвъзмездната помощ по проекта </w:t>
      </w:r>
      <w:r w:rsidR="00C81BEB" w:rsidRPr="00AB7B3A">
        <w:rPr>
          <w:rFonts w:ascii="Calibri" w:eastAsia="Calibri" w:hAnsi="Calibri" w:cs="Times New Roman"/>
          <w:sz w:val="24"/>
          <w:szCs w:val="24"/>
        </w:rPr>
        <w:t xml:space="preserve">се разпределя пропорционално между останалите одобрени кандидати при съблюдаване на изискването за ненадхвърляне на праговете за помощ </w:t>
      </w:r>
      <w:r w:rsidR="00C81BEB" w:rsidRPr="00AB7B3A">
        <w:rPr>
          <w:rFonts w:ascii="Calibri" w:eastAsia="Calibri" w:hAnsi="Calibri" w:cs="Times New Roman"/>
          <w:sz w:val="24"/>
          <w:szCs w:val="24"/>
          <w:lang w:val="en-US"/>
        </w:rPr>
        <w:t>de minimis.</w:t>
      </w:r>
    </w:p>
    <w:p w14:paraId="5B2FEF87" w14:textId="359D7C5B" w:rsidR="00BA7ECB" w:rsidRPr="00BA7ECB" w:rsidRDefault="000B62B6"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Pr>
          <w:rFonts w:ascii="Calibri" w:eastAsia="Calibri" w:hAnsi="Calibri" w:cs="Times New Roman"/>
          <w:sz w:val="24"/>
          <w:szCs w:val="24"/>
          <w:lang w:val="en-US"/>
        </w:rPr>
        <w:t>MT</w:t>
      </w:r>
      <w:r w:rsidR="00BA7ECB" w:rsidRPr="00BA7ECB">
        <w:rPr>
          <w:rFonts w:ascii="Calibri" w:eastAsia="Calibri" w:hAnsi="Calibri" w:cs="Times New Roman"/>
          <w:sz w:val="24"/>
          <w:szCs w:val="24"/>
        </w:rPr>
        <w:t xml:space="preserve"> издава мотивирано решение, с което отказва предоставянето на безвъзмездна помощ по отношение на всеки от кандидатите, включени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В срок до 10 работни дни от получаване на решението кандидатът може да поиска писмено допълнителни разяснения относно основанията за класирането/отхвърлянето му.  </w:t>
      </w:r>
    </w:p>
    <w:p w14:paraId="590501BB" w14:textId="1F036C49" w:rsidR="00BA7ECB" w:rsidRPr="00BA7ECB" w:rsidRDefault="000B62B6"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Pr>
          <w:rFonts w:ascii="Calibri" w:eastAsia="Calibri" w:hAnsi="Calibri" w:cs="Times New Roman"/>
          <w:sz w:val="24"/>
          <w:szCs w:val="24"/>
        </w:rPr>
        <w:t>Министерство на туризма</w:t>
      </w:r>
      <w:r w:rsidR="00BA7ECB" w:rsidRPr="00BA7ECB">
        <w:rPr>
          <w:rFonts w:ascii="Calibri" w:eastAsia="Calibri" w:hAnsi="Calibri" w:cs="Times New Roman"/>
          <w:sz w:val="24"/>
          <w:szCs w:val="24"/>
        </w:rPr>
        <w:t xml:space="preserve"> взема мотивирано решение за отказ за предоставяне на безвъзмездна финансова помощ в следните случаи:</w:t>
      </w:r>
    </w:p>
    <w:p w14:paraId="30204E28" w14:textId="77777777" w:rsidR="00BA7ECB" w:rsidRPr="009C16D2" w:rsidRDefault="00BA7ECB"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BA7ECB">
        <w:rPr>
          <w:rFonts w:ascii="Calibri" w:eastAsia="Calibri" w:hAnsi="Calibri" w:cs="Times New Roman"/>
          <w:sz w:val="24"/>
          <w:szCs w:val="24"/>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w:t>
      </w:r>
      <w:r w:rsidRPr="009C16D2">
        <w:rPr>
          <w:rFonts w:ascii="Calibri" w:eastAsia="Calibri" w:hAnsi="Calibri" w:cs="Times New Roman"/>
          <w:sz w:val="24"/>
          <w:szCs w:val="24"/>
        </w:rPr>
        <w:t>оценителната комисия;</w:t>
      </w:r>
    </w:p>
    <w:p w14:paraId="62632B99" w14:textId="77777777" w:rsidR="00BA7ECB" w:rsidRPr="009C16D2" w:rsidRDefault="00BA7ECB"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9C16D2">
        <w:rPr>
          <w:rFonts w:ascii="Calibri" w:eastAsia="Calibri" w:hAnsi="Calibri" w:cs="Times New Roman"/>
          <w:sz w:val="24"/>
          <w:szCs w:val="24"/>
        </w:rPr>
        <w:t>-   при несъгласие на кандидата да сключи административен договор за предоставяне на БФП;</w:t>
      </w:r>
    </w:p>
    <w:p w14:paraId="118C68F9" w14:textId="77777777" w:rsidR="00BA7ECB" w:rsidRPr="009C16D2" w:rsidRDefault="00BA7ECB"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9C16D2">
        <w:rPr>
          <w:rFonts w:ascii="Calibri" w:eastAsia="Calibri" w:hAnsi="Calibri" w:cs="Times New Roman"/>
          <w:sz w:val="24"/>
          <w:szCs w:val="24"/>
        </w:rPr>
        <w:t>-   за проектни предложения, при които се предвижда финансиране в нарушение на чл.4, ал. 4 на ЗУСЕСИФ;</w:t>
      </w:r>
    </w:p>
    <w:p w14:paraId="52A3CA82" w14:textId="77777777" w:rsidR="00BA7ECB" w:rsidRPr="009C16D2" w:rsidRDefault="00BA7ECB"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9C16D2">
        <w:rPr>
          <w:rFonts w:ascii="Calibri" w:eastAsia="Calibri" w:hAnsi="Calibri" w:cs="Times New Roman"/>
          <w:sz w:val="24"/>
          <w:szCs w:val="24"/>
        </w:rPr>
        <w:t>- на кандидат, който не отговаря на изискванията за бенефициент или не е представил в срок доказателства за това;</w:t>
      </w:r>
    </w:p>
    <w:p w14:paraId="709CC3F3" w14:textId="2BA06648" w:rsidR="00BA7ECB" w:rsidRPr="009C16D2" w:rsidRDefault="00BA7ECB"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9C16D2">
        <w:rPr>
          <w:rFonts w:ascii="Calibri" w:eastAsia="Calibri" w:hAnsi="Calibri" w:cs="Times New Roman"/>
          <w:sz w:val="24"/>
          <w:szCs w:val="24"/>
        </w:rPr>
        <w:t xml:space="preserve">- за проектни предложения, при които </w:t>
      </w:r>
      <w:r w:rsidR="006A19EB" w:rsidRPr="009C16D2">
        <w:rPr>
          <w:rFonts w:ascii="Calibri" w:eastAsia="Calibri" w:hAnsi="Calibri" w:cs="Times New Roman"/>
          <w:sz w:val="24"/>
          <w:szCs w:val="24"/>
        </w:rPr>
        <w:t>минималната</w:t>
      </w:r>
      <w:r w:rsidRPr="009C16D2">
        <w:rPr>
          <w:rFonts w:ascii="Calibri" w:eastAsia="Calibri" w:hAnsi="Calibri" w:cs="Times New Roman"/>
          <w:sz w:val="24"/>
          <w:szCs w:val="24"/>
        </w:rPr>
        <w:t xml:space="preserve"> помощ е недопустима. </w:t>
      </w:r>
    </w:p>
    <w:p w14:paraId="1F0FAA48" w14:textId="77777777" w:rsidR="002A2F6B" w:rsidRPr="002A2F6B" w:rsidRDefault="002A2F6B" w:rsidP="002A2F6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9C16D2">
        <w:rPr>
          <w:rFonts w:ascii="Calibri" w:eastAsia="Calibri" w:hAnsi="Calibri" w:cs="Times New Roman"/>
          <w:sz w:val="24"/>
          <w:szCs w:val="24"/>
        </w:rPr>
        <w:t>- за проектно предложение при декларирани данни, които</w:t>
      </w:r>
      <w:r w:rsidRPr="002A2F6B">
        <w:rPr>
          <w:rFonts w:ascii="Calibri" w:eastAsia="Calibri" w:hAnsi="Calibri" w:cs="Times New Roman"/>
          <w:sz w:val="24"/>
          <w:szCs w:val="24"/>
        </w:rPr>
        <w:t xml:space="preserve"> не се потвърждават от извършените служебни проверки и в резултат от установеното несъответствие кандидатите не отговарят на изискванията на условията за кандидатстване.</w:t>
      </w:r>
    </w:p>
    <w:p w14:paraId="4916429A" w14:textId="028C40EA" w:rsidR="00BA7ECB" w:rsidRDefault="00BA7ECB" w:rsidP="00BA7ECB">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BA7ECB">
        <w:rPr>
          <w:rFonts w:ascii="Calibri" w:eastAsia="Calibri" w:hAnsi="Calibri" w:cs="Times New Roman"/>
          <w:sz w:val="24"/>
          <w:szCs w:val="24"/>
        </w:rPr>
        <w:t xml:space="preserve">Уведомяването на неуспелите и одобрените кандидати за сключване на административни договори за предоставяне на безвъзмездна финансова помощ се извършва писмено. </w:t>
      </w:r>
      <w:r w:rsidR="00DC0448" w:rsidRPr="00AB7B3A">
        <w:rPr>
          <w:rFonts w:ascii="Calibri" w:eastAsia="Calibri" w:hAnsi="Calibri" w:cs="Times New Roman"/>
          <w:sz w:val="24"/>
          <w:szCs w:val="24"/>
        </w:rPr>
        <w:t>МТ</w:t>
      </w:r>
      <w:r w:rsidRPr="00BA7ECB">
        <w:rPr>
          <w:rFonts w:ascii="Calibri" w:eastAsia="Calibri" w:hAnsi="Calibri" w:cs="Times New Roman"/>
          <w:sz w:val="24"/>
          <w:szCs w:val="24"/>
        </w:rPr>
        <w:t xml:space="preserve"> 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465B33">
        <w:rPr>
          <w:rFonts w:ascii="Calibri" w:eastAsia="Calibri" w:hAnsi="Calibri" w:cs="Times New Roman"/>
          <w:sz w:val="24"/>
          <w:szCs w:val="24"/>
        </w:rPr>
        <w:t>МТ</w:t>
      </w:r>
      <w:r w:rsidRPr="00BA7ECB">
        <w:rPr>
          <w:rFonts w:ascii="Calibri" w:eastAsia="Calibri" w:hAnsi="Calibri" w:cs="Times New Roman"/>
          <w:sz w:val="24"/>
          <w:szCs w:val="24"/>
        </w:rPr>
        <w:t>.</w:t>
      </w:r>
    </w:p>
    <w:p w14:paraId="1D450FD1" w14:textId="13D0A908" w:rsidR="005E5FEF" w:rsidRPr="009C16D2" w:rsidRDefault="0006100E" w:rsidP="009C16D2">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Pr>
          <w:rFonts w:ascii="Calibri" w:eastAsia="Calibri" w:hAnsi="Calibri" w:cs="Times New Roman"/>
          <w:sz w:val="24"/>
          <w:szCs w:val="24"/>
        </w:rPr>
        <w:t>Всеки</w:t>
      </w:r>
      <w:r w:rsidRPr="0006100E">
        <w:rPr>
          <w:rFonts w:ascii="Calibri" w:eastAsia="Calibri" w:hAnsi="Calibri" w:cs="Times New Roman"/>
          <w:sz w:val="24"/>
          <w:szCs w:val="24"/>
        </w:rPr>
        <w:t xml:space="preserve"> </w:t>
      </w:r>
      <w:r w:rsidR="00E9129B">
        <w:rPr>
          <w:rFonts w:ascii="Calibri" w:eastAsia="Calibri" w:hAnsi="Calibri" w:cs="Times New Roman"/>
          <w:sz w:val="24"/>
          <w:szCs w:val="24"/>
        </w:rPr>
        <w:t xml:space="preserve">кандидат </w:t>
      </w:r>
      <w:r w:rsidRPr="0006100E">
        <w:rPr>
          <w:rFonts w:ascii="Calibri" w:eastAsia="Calibri" w:hAnsi="Calibri" w:cs="Times New Roman"/>
          <w:sz w:val="24"/>
          <w:szCs w:val="24"/>
        </w:rPr>
        <w:t xml:space="preserve">може да подаде до </w:t>
      </w:r>
      <w:r w:rsidR="009431C3">
        <w:rPr>
          <w:rFonts w:ascii="Calibri" w:eastAsia="Calibri" w:hAnsi="Calibri" w:cs="Times New Roman"/>
          <w:sz w:val="24"/>
          <w:szCs w:val="24"/>
        </w:rPr>
        <w:t>Ръководителя на Управляващия орган на ОПИК</w:t>
      </w:r>
      <w:r w:rsidRPr="0006100E">
        <w:rPr>
          <w:rFonts w:ascii="Calibri" w:eastAsia="Calibri" w:hAnsi="Calibri" w:cs="Times New Roman"/>
          <w:sz w:val="24"/>
          <w:szCs w:val="24"/>
        </w:rPr>
        <w:t xml:space="preserve"> сигнал за предоставяне на невярна и/или подвеждаща информация от </w:t>
      </w:r>
      <w:r>
        <w:rPr>
          <w:rFonts w:ascii="Calibri" w:eastAsia="Calibri" w:hAnsi="Calibri" w:cs="Times New Roman"/>
          <w:sz w:val="24"/>
          <w:szCs w:val="24"/>
        </w:rPr>
        <w:t>кандидати</w:t>
      </w:r>
      <w:r w:rsidRPr="0006100E">
        <w:rPr>
          <w:rFonts w:ascii="Calibri" w:eastAsia="Calibri" w:hAnsi="Calibri" w:cs="Times New Roman"/>
          <w:sz w:val="24"/>
          <w:szCs w:val="24"/>
        </w:rPr>
        <w:t xml:space="preserve"> в </w:t>
      </w:r>
      <w:r>
        <w:rPr>
          <w:rFonts w:ascii="Calibri" w:eastAsia="Calibri" w:hAnsi="Calibri" w:cs="Times New Roman"/>
          <w:sz w:val="24"/>
          <w:szCs w:val="24"/>
        </w:rPr>
        <w:t>процедура</w:t>
      </w:r>
      <w:r w:rsidR="006D7056">
        <w:rPr>
          <w:rFonts w:ascii="Calibri" w:eastAsia="Calibri" w:hAnsi="Calibri" w:cs="Times New Roman"/>
          <w:sz w:val="24"/>
          <w:szCs w:val="24"/>
        </w:rPr>
        <w:t>та</w:t>
      </w:r>
      <w:r w:rsidRPr="0006100E">
        <w:rPr>
          <w:rFonts w:ascii="Calibri" w:eastAsia="Calibri" w:hAnsi="Calibri" w:cs="Times New Roman"/>
          <w:sz w:val="24"/>
          <w:szCs w:val="24"/>
        </w:rPr>
        <w:t xml:space="preserve"> по предоставяне на</w:t>
      </w:r>
      <w:r>
        <w:rPr>
          <w:rFonts w:ascii="Calibri" w:eastAsia="Calibri" w:hAnsi="Calibri" w:cs="Times New Roman"/>
          <w:sz w:val="24"/>
          <w:szCs w:val="24"/>
        </w:rPr>
        <w:t xml:space="preserve"> безвъзмездна</w:t>
      </w:r>
      <w:r w:rsidR="006D7056">
        <w:rPr>
          <w:rFonts w:ascii="Calibri" w:eastAsia="Calibri" w:hAnsi="Calibri" w:cs="Times New Roman"/>
          <w:sz w:val="24"/>
          <w:szCs w:val="24"/>
        </w:rPr>
        <w:t>та</w:t>
      </w:r>
      <w:r w:rsidRPr="0006100E">
        <w:rPr>
          <w:rFonts w:ascii="Calibri" w:eastAsia="Calibri" w:hAnsi="Calibri" w:cs="Times New Roman"/>
          <w:sz w:val="24"/>
          <w:szCs w:val="24"/>
        </w:rPr>
        <w:t xml:space="preserve"> финансова подкрепа и/или от </w:t>
      </w:r>
      <w:r w:rsidR="00AA6A58">
        <w:rPr>
          <w:rFonts w:ascii="Calibri" w:eastAsia="Calibri" w:hAnsi="Calibri" w:cs="Times New Roman"/>
          <w:sz w:val="24"/>
          <w:szCs w:val="24"/>
        </w:rPr>
        <w:t>бенефициентите</w:t>
      </w:r>
      <w:r w:rsidRPr="0006100E">
        <w:rPr>
          <w:rFonts w:ascii="Calibri" w:eastAsia="Calibri" w:hAnsi="Calibri" w:cs="Times New Roman"/>
          <w:sz w:val="24"/>
          <w:szCs w:val="24"/>
        </w:rPr>
        <w:t xml:space="preserve"> на помощ</w:t>
      </w:r>
      <w:r w:rsidR="00AA6A58">
        <w:rPr>
          <w:rFonts w:ascii="Calibri" w:eastAsia="Calibri" w:hAnsi="Calibri" w:cs="Times New Roman"/>
          <w:sz w:val="24"/>
          <w:szCs w:val="24"/>
        </w:rPr>
        <w:t>та</w:t>
      </w:r>
      <w:r w:rsidRPr="0006100E">
        <w:rPr>
          <w:rFonts w:ascii="Calibri" w:eastAsia="Calibri" w:hAnsi="Calibri" w:cs="Times New Roman"/>
          <w:sz w:val="24"/>
          <w:szCs w:val="24"/>
        </w:rPr>
        <w:t>, които при изпълнение на договор</w:t>
      </w:r>
      <w:r w:rsidR="00AA6A58">
        <w:rPr>
          <w:rFonts w:ascii="Calibri" w:eastAsia="Calibri" w:hAnsi="Calibri" w:cs="Times New Roman"/>
          <w:sz w:val="24"/>
          <w:szCs w:val="24"/>
        </w:rPr>
        <w:t>а</w:t>
      </w:r>
      <w:r w:rsidRPr="0006100E">
        <w:rPr>
          <w:rFonts w:ascii="Calibri" w:eastAsia="Calibri" w:hAnsi="Calibri" w:cs="Times New Roman"/>
          <w:sz w:val="24"/>
          <w:szCs w:val="24"/>
        </w:rPr>
        <w:t xml:space="preserve"> предоставят невярна и /или подвеждаща информация за вписване в регистъра</w:t>
      </w:r>
      <w:r w:rsidR="00984E0D">
        <w:rPr>
          <w:rFonts w:ascii="Calibri" w:eastAsia="Calibri" w:hAnsi="Calibri" w:cs="Times New Roman"/>
          <w:sz w:val="24"/>
          <w:szCs w:val="24"/>
        </w:rPr>
        <w:t xml:space="preserve"> за нередности</w:t>
      </w:r>
      <w:r w:rsidRPr="0006100E">
        <w:rPr>
          <w:rFonts w:ascii="Calibri" w:eastAsia="Calibri" w:hAnsi="Calibri" w:cs="Times New Roman"/>
          <w:sz w:val="24"/>
          <w:szCs w:val="24"/>
        </w:rPr>
        <w:t xml:space="preserve"> и проверка.</w:t>
      </w:r>
    </w:p>
    <w:p w14:paraId="64CE0B98" w14:textId="5432B5C3" w:rsidR="009D1AAA" w:rsidRDefault="009D1AAA" w:rsidP="00394B8E">
      <w:pPr>
        <w:pStyle w:val="Heading2"/>
        <w:spacing w:before="120" w:after="120"/>
      </w:pPr>
      <w:bookmarkStart w:id="46" w:name="_Toc49349895"/>
      <w:r w:rsidRPr="00394B8E">
        <w:t xml:space="preserve">28. </w:t>
      </w:r>
      <w:r>
        <w:t>Условия за изпълнение</w:t>
      </w:r>
      <w:r w:rsidRPr="00394B8E">
        <w:t>:</w:t>
      </w:r>
      <w:bookmarkEnd w:id="46"/>
    </w:p>
    <w:p w14:paraId="6803FA76" w14:textId="2274EC2F" w:rsidR="00273DD1" w:rsidRPr="00273DD1" w:rsidRDefault="00273DD1" w:rsidP="005E5FEF">
      <w:pPr>
        <w:pBdr>
          <w:top w:val="single" w:sz="4" w:space="1" w:color="auto"/>
          <w:left w:val="single" w:sz="4" w:space="4" w:color="auto"/>
          <w:bottom w:val="single" w:sz="4" w:space="1" w:color="auto"/>
          <w:right w:val="single" w:sz="4" w:space="4" w:color="auto"/>
        </w:pBdr>
        <w:spacing w:after="120" w:line="240" w:lineRule="auto"/>
        <w:jc w:val="both"/>
        <w:rPr>
          <w:b/>
          <w:sz w:val="24"/>
          <w:szCs w:val="24"/>
          <w:lang w:val="en-US"/>
        </w:rPr>
      </w:pPr>
      <w:r w:rsidRPr="00273DD1">
        <w:rPr>
          <w:b/>
          <w:sz w:val="24"/>
          <w:szCs w:val="24"/>
          <w:lang w:val="en-US"/>
        </w:rPr>
        <w:t>I. Техническо изпълнение на проектите</w:t>
      </w:r>
    </w:p>
    <w:p w14:paraId="0700922A" w14:textId="25BD8E8E"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lang w:val="en-US"/>
        </w:rPr>
      </w:pPr>
      <w:r w:rsidRPr="005E5FEF">
        <w:rPr>
          <w:sz w:val="24"/>
          <w:szCs w:val="24"/>
        </w:rPr>
        <w:t>В процеса на изпълнение на проектите бенефициентите могат да възлагат на изпълнители (подизпълнители) извършването на определени дейности по проекта. Изпълнителите не са партньори по изпълнението на проекта и се избират в съответствие с реда за определяне на изпълнител от страна на бенефициенти на договорена безвъзмездна финансова помощ от ЕСИФ.</w:t>
      </w:r>
    </w:p>
    <w:p w14:paraId="3BF4183F" w14:textId="244F7AA5" w:rsidR="005E5FEF" w:rsidRPr="00AB7B3A"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lang w:val="en-US"/>
        </w:rPr>
      </w:pPr>
      <w:r w:rsidRPr="005E5FEF">
        <w:rPr>
          <w:sz w:val="24"/>
          <w:szCs w:val="24"/>
        </w:rPr>
        <w:t xml:space="preserve">В случаите, когато бенефициентът е възложител по смисъла на ЗОП, при избор на изпълнител/и същият задължително прилага разпоредбите на ЗОП и актовете по прилагането му, както и указанията, заложени в Ръководството за изпълнение на </w:t>
      </w:r>
      <w:r w:rsidR="00E615CF">
        <w:rPr>
          <w:sz w:val="24"/>
          <w:szCs w:val="24"/>
        </w:rPr>
        <w:t>А</w:t>
      </w:r>
      <w:r w:rsidRPr="005E5FEF">
        <w:rPr>
          <w:sz w:val="24"/>
          <w:szCs w:val="24"/>
        </w:rPr>
        <w:t xml:space="preserve">ДБФП </w:t>
      </w:r>
      <w:r w:rsidR="00E615CF" w:rsidRPr="00AB7B3A">
        <w:rPr>
          <w:sz w:val="24"/>
          <w:szCs w:val="24"/>
        </w:rPr>
        <w:t>по процедурата (което ще бъде изготвено и публикувано преди сключване на административните договори)</w:t>
      </w:r>
      <w:r w:rsidRPr="00AB7B3A">
        <w:rPr>
          <w:sz w:val="24"/>
          <w:szCs w:val="24"/>
        </w:rPr>
        <w:t>.</w:t>
      </w:r>
    </w:p>
    <w:p w14:paraId="6E15D3D9" w14:textId="4AC46536" w:rsidR="005E5FEF" w:rsidRPr="00AB7B3A"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AB7B3A">
        <w:rPr>
          <w:sz w:val="24"/>
          <w:szCs w:val="24"/>
        </w:rPr>
        <w:t>В случаите, когато бенефициентът не е възложител по смисъла на ЗОП</w:t>
      </w:r>
      <w:r w:rsidRPr="00AB7B3A">
        <w:rPr>
          <w:sz w:val="24"/>
          <w:szCs w:val="24"/>
          <w:lang w:val="en-US"/>
        </w:rPr>
        <w:t>,</w:t>
      </w:r>
      <w:r w:rsidRPr="00AB7B3A">
        <w:rPr>
          <w:sz w:val="24"/>
          <w:szCs w:val="24"/>
        </w:rPr>
        <w:t xml:space="preserve"> при избор на изпълнител/и същият задължително прилага разпоредбите на Глава четвърта от ЗУСЕСИФ</w:t>
      </w:r>
      <w:r w:rsidRPr="00AB7B3A">
        <w:rPr>
          <w:sz w:val="24"/>
          <w:szCs w:val="24"/>
          <w:lang w:val="en-US"/>
        </w:rPr>
        <w:t xml:space="preserve"> </w:t>
      </w:r>
      <w:r w:rsidRPr="00AB7B3A">
        <w:rPr>
          <w:sz w:val="24"/>
          <w:szCs w:val="24"/>
        </w:rPr>
        <w:t xml:space="preserve">и ПМС № 160 от 1 юли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 както и указанията, заложени в Ръководството за изпълнение на </w:t>
      </w:r>
      <w:r w:rsidR="00E615CF" w:rsidRPr="00AB7B3A">
        <w:rPr>
          <w:sz w:val="24"/>
          <w:szCs w:val="24"/>
        </w:rPr>
        <w:t>А</w:t>
      </w:r>
      <w:r w:rsidRPr="00AB7B3A">
        <w:rPr>
          <w:sz w:val="24"/>
          <w:szCs w:val="24"/>
        </w:rPr>
        <w:t xml:space="preserve">ДБФП </w:t>
      </w:r>
      <w:r w:rsidR="00E615CF" w:rsidRPr="00AB7B3A">
        <w:rPr>
          <w:sz w:val="24"/>
          <w:szCs w:val="24"/>
        </w:rPr>
        <w:t>по процедурата</w:t>
      </w:r>
      <w:r w:rsidRPr="00AB7B3A">
        <w:rPr>
          <w:sz w:val="24"/>
          <w:szCs w:val="24"/>
        </w:rPr>
        <w:t>.</w:t>
      </w:r>
    </w:p>
    <w:p w14:paraId="566D213E" w14:textId="1B8A9CBF" w:rsidR="005E5FEF" w:rsidRPr="00AB7B3A"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lang w:val="en-US"/>
        </w:rPr>
      </w:pPr>
      <w:r w:rsidRPr="00AB7B3A">
        <w:rPr>
          <w:iCs/>
          <w:sz w:val="24"/>
          <w:szCs w:val="24"/>
        </w:rPr>
        <w:t xml:space="preserve">Допълнително, </w:t>
      </w:r>
      <w:r w:rsidR="00E615CF" w:rsidRPr="00AB7B3A">
        <w:rPr>
          <w:iCs/>
          <w:sz w:val="24"/>
          <w:szCs w:val="24"/>
        </w:rPr>
        <w:t>цената за разходите, направени в периода от 01.02.2020 г. до обявяване на процедурата</w:t>
      </w:r>
      <w:r w:rsidR="00E615CF" w:rsidRPr="00AB7B3A" w:rsidDel="00E615CF">
        <w:rPr>
          <w:iCs/>
          <w:sz w:val="24"/>
          <w:szCs w:val="24"/>
        </w:rPr>
        <w:t xml:space="preserve"> </w:t>
      </w:r>
      <w:r w:rsidRPr="00AB7B3A">
        <w:rPr>
          <w:iCs/>
          <w:sz w:val="24"/>
          <w:szCs w:val="24"/>
        </w:rPr>
        <w:t xml:space="preserve">следва да е пазарна. В случай на съмнение за завишение на направените разходи </w:t>
      </w:r>
      <w:r w:rsidR="00925775" w:rsidRPr="00AB7B3A">
        <w:rPr>
          <w:iCs/>
          <w:sz w:val="24"/>
          <w:szCs w:val="24"/>
        </w:rPr>
        <w:t>от пазарните цени, МТ</w:t>
      </w:r>
      <w:r w:rsidRPr="00AB7B3A">
        <w:rPr>
          <w:iCs/>
          <w:sz w:val="24"/>
          <w:szCs w:val="24"/>
        </w:rPr>
        <w:t xml:space="preserve"> си запазва правото да извърши допълнителна проверка и</w:t>
      </w:r>
      <w:r w:rsidRPr="00AB7B3A">
        <w:rPr>
          <w:iCs/>
          <w:sz w:val="24"/>
          <w:szCs w:val="24"/>
          <w:lang w:val="en-US"/>
        </w:rPr>
        <w:t xml:space="preserve"> </w:t>
      </w:r>
      <w:r w:rsidRPr="00AB7B3A">
        <w:rPr>
          <w:iCs/>
          <w:sz w:val="24"/>
          <w:szCs w:val="24"/>
        </w:rPr>
        <w:t>да откаже възстановяване на същите.</w:t>
      </w:r>
      <w:r w:rsidRPr="00AB7B3A">
        <w:rPr>
          <w:sz w:val="24"/>
          <w:szCs w:val="24"/>
        </w:rPr>
        <w:t xml:space="preserve"> </w:t>
      </w:r>
      <w:r w:rsidRPr="00AB7B3A">
        <w:rPr>
          <w:sz w:val="24"/>
          <w:szCs w:val="24"/>
          <w:lang w:val="en-US"/>
        </w:rPr>
        <w:t xml:space="preserve">Редът за избор на изпълнител съгласно разпоредбите на ЗУСЕСИФ и ПМС №160/2016г. е приложим за бенефициенти след </w:t>
      </w:r>
      <w:r w:rsidR="00E615CF" w:rsidRPr="00AB7B3A">
        <w:rPr>
          <w:sz w:val="24"/>
          <w:szCs w:val="24"/>
        </w:rPr>
        <w:t>датата на обявяване на процедурата</w:t>
      </w:r>
      <w:r w:rsidRPr="00AB7B3A">
        <w:rPr>
          <w:sz w:val="24"/>
          <w:szCs w:val="24"/>
          <w:lang w:val="en-US"/>
        </w:rPr>
        <w:t xml:space="preserve">. В случай че общата стойност на заявените разходи (за доставки или услуги с идентичен или сходен предмет), които обхващат периода преди </w:t>
      </w:r>
      <w:r w:rsidR="00E615CF" w:rsidRPr="00AB7B3A">
        <w:rPr>
          <w:sz w:val="24"/>
          <w:szCs w:val="24"/>
        </w:rPr>
        <w:t>обявяване на процедурата</w:t>
      </w:r>
      <w:r w:rsidRPr="00AB7B3A">
        <w:rPr>
          <w:sz w:val="24"/>
          <w:szCs w:val="24"/>
          <w:lang w:val="en-US"/>
        </w:rPr>
        <w:t xml:space="preserve"> и периода след това</w:t>
      </w:r>
      <w:r w:rsidRPr="00AB7B3A">
        <w:rPr>
          <w:sz w:val="24"/>
          <w:szCs w:val="24"/>
        </w:rPr>
        <w:t>,</w:t>
      </w:r>
      <w:r w:rsidRPr="00AB7B3A">
        <w:rPr>
          <w:sz w:val="24"/>
          <w:szCs w:val="24"/>
          <w:lang w:val="en-US"/>
        </w:rPr>
        <w:t xml:space="preserve"> надвишават регламентираните прагове, бенефициентът следва да проведе избор на изпълнител с „Публична покана“. Процедурата се провежда само за стойността на разходите</w:t>
      </w:r>
      <w:r w:rsidRPr="00AB7B3A">
        <w:rPr>
          <w:sz w:val="24"/>
          <w:szCs w:val="24"/>
        </w:rPr>
        <w:t>,</w:t>
      </w:r>
      <w:r w:rsidRPr="00AB7B3A">
        <w:rPr>
          <w:sz w:val="24"/>
          <w:szCs w:val="24"/>
          <w:lang w:val="en-US"/>
        </w:rPr>
        <w:t xml:space="preserve"> заявени за периода от </w:t>
      </w:r>
      <w:r w:rsidR="00E615CF" w:rsidRPr="00AB7B3A">
        <w:rPr>
          <w:sz w:val="24"/>
          <w:szCs w:val="24"/>
        </w:rPr>
        <w:t xml:space="preserve">обявяване на процедурата </w:t>
      </w:r>
      <w:r w:rsidRPr="00AB7B3A">
        <w:rPr>
          <w:sz w:val="24"/>
          <w:szCs w:val="24"/>
          <w:lang w:val="en-US"/>
        </w:rPr>
        <w:t xml:space="preserve">до приключване </w:t>
      </w:r>
      <w:r w:rsidRPr="00AB7B3A">
        <w:rPr>
          <w:sz w:val="24"/>
          <w:szCs w:val="24"/>
        </w:rPr>
        <w:t xml:space="preserve">изпълнението </w:t>
      </w:r>
      <w:r w:rsidRPr="00AB7B3A">
        <w:rPr>
          <w:sz w:val="24"/>
          <w:szCs w:val="24"/>
          <w:lang w:val="en-US"/>
        </w:rPr>
        <w:t>на проекта.</w:t>
      </w:r>
    </w:p>
    <w:p w14:paraId="33A139A4" w14:textId="77777777" w:rsidR="005E5FEF" w:rsidRPr="00AB7B3A"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AB7B3A">
        <w:rPr>
          <w:sz w:val="24"/>
          <w:szCs w:val="24"/>
        </w:rPr>
        <w:t xml:space="preserve">Когато общата стойност на заявените разходи попада под регламентираните прагове и ще бъдат извършени в периода след сключване на договора за БФП, бенефициентите следва да съберат две съпоставими оферти. </w:t>
      </w:r>
    </w:p>
    <w:p w14:paraId="1B7A6C79" w14:textId="646DA2AA"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lang w:val="en-US"/>
        </w:rPr>
      </w:pPr>
      <w:r w:rsidRPr="00AB7B3A">
        <w:rPr>
          <w:sz w:val="24"/>
          <w:szCs w:val="24"/>
          <w:lang w:val="en-US"/>
        </w:rPr>
        <w:t xml:space="preserve">В случай че кандидатът реши да пристъпи към изпълнение на дейностите по проекта след </w:t>
      </w:r>
      <w:r w:rsidR="00E615CF" w:rsidRPr="00AB7B3A">
        <w:rPr>
          <w:sz w:val="24"/>
          <w:szCs w:val="24"/>
        </w:rPr>
        <w:t xml:space="preserve">обявяване на процедурата </w:t>
      </w:r>
      <w:r w:rsidRPr="00AB7B3A">
        <w:rPr>
          <w:sz w:val="24"/>
          <w:szCs w:val="24"/>
          <w:lang w:val="en-US"/>
        </w:rPr>
        <w:t>и преди сключване на административния договор за безвъзмездна помощ (при сключване</w:t>
      </w:r>
      <w:r w:rsidRPr="005E5FEF">
        <w:rPr>
          <w:sz w:val="24"/>
          <w:szCs w:val="24"/>
          <w:lang w:val="en-US"/>
        </w:rPr>
        <w:t xml:space="preserve"> на такъв), документите за провеждане на процедурите за избор на изпълнител</w:t>
      </w:r>
      <w:r w:rsidRPr="005E5FEF">
        <w:rPr>
          <w:sz w:val="24"/>
          <w:szCs w:val="24"/>
        </w:rPr>
        <w:t xml:space="preserve">  (с Публична покана</w:t>
      </w:r>
      <w:r w:rsidRPr="005E5FEF">
        <w:rPr>
          <w:sz w:val="24"/>
          <w:szCs w:val="24"/>
          <w:lang w:val="en-US"/>
        </w:rPr>
        <w:t>, когато е приложимо</w:t>
      </w:r>
      <w:r w:rsidRPr="005E5FEF">
        <w:rPr>
          <w:sz w:val="24"/>
          <w:szCs w:val="24"/>
        </w:rPr>
        <w:t>)</w:t>
      </w:r>
      <w:r w:rsidRPr="005E5FEF">
        <w:rPr>
          <w:sz w:val="24"/>
          <w:szCs w:val="24"/>
          <w:lang w:val="en-US"/>
        </w:rPr>
        <w:t xml:space="preserve"> се изпращат не по-късно от 3 дни преди датата на обявяване на процедурата на електронна поща </w:t>
      </w:r>
      <w:hyperlink r:id="rId10" w:history="1">
        <w:r w:rsidR="00C708CE" w:rsidRPr="00F96ABC">
          <w:rPr>
            <w:rStyle w:val="Hyperlink"/>
            <w:rFonts w:ascii="Calibri" w:eastAsia="Calibri" w:hAnsi="Calibri" w:cs="Times New Roman"/>
            <w:sz w:val="24"/>
            <w:szCs w:val="24"/>
            <w:lang w:val="en-US"/>
          </w:rPr>
          <w:t>opicmt@tourism.government.bg</w:t>
        </w:r>
      </w:hyperlink>
      <w:r w:rsidR="00C708CE">
        <w:rPr>
          <w:rFonts w:ascii="Calibri" w:eastAsia="Calibri" w:hAnsi="Calibri" w:cs="Times New Roman"/>
          <w:sz w:val="24"/>
          <w:szCs w:val="24"/>
        </w:rPr>
        <w:t xml:space="preserve"> </w:t>
      </w:r>
      <w:r w:rsidRPr="005E5FEF">
        <w:rPr>
          <w:sz w:val="24"/>
          <w:szCs w:val="24"/>
          <w:lang w:val="en-US"/>
        </w:rPr>
        <w:t xml:space="preserve">за публикуване на Единния информационен портал за обща информация за управлението на Структурните фондове и Кохезионния фонд на Европейския съюз в Република България. Подробни указания и образци </w:t>
      </w:r>
      <w:r w:rsidRPr="0099009D">
        <w:rPr>
          <w:sz w:val="24"/>
          <w:szCs w:val="24"/>
          <w:lang w:val="en-US"/>
        </w:rPr>
        <w:t>на документи за провеждане на процедури за избор на изпълнители са публикувани към Ръководство за изпълнение на договори за безвъзмездна финансова помощ по</w:t>
      </w:r>
      <w:r w:rsidR="00E615CF">
        <w:rPr>
          <w:sz w:val="24"/>
          <w:szCs w:val="24"/>
        </w:rPr>
        <w:t xml:space="preserve"> процедурата</w:t>
      </w:r>
      <w:r w:rsidRPr="0099009D">
        <w:rPr>
          <w:sz w:val="24"/>
          <w:szCs w:val="24"/>
          <w:lang w:val="en-US"/>
        </w:rPr>
        <w:t>.</w:t>
      </w:r>
    </w:p>
    <w:p w14:paraId="42A00C1D" w14:textId="54A1B8A4"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lang w:val="en-US"/>
        </w:rPr>
      </w:pPr>
      <w:r w:rsidRPr="005E5FEF">
        <w:rPr>
          <w:sz w:val="24"/>
          <w:szCs w:val="24"/>
          <w:lang w:val="en-US"/>
        </w:rPr>
        <w:t>Кандидатите следва да имат предвид, че ако проектното предложение не бъде одобрено за финансиране, разходите които са направени по отношение на дейностите, за които е приложено предварително изпълнение, няма да бъдат възстановени.</w:t>
      </w:r>
    </w:p>
    <w:p w14:paraId="10FD8A2E" w14:textId="441BACC5" w:rsidR="005E5FEF" w:rsidRPr="005E5FEF" w:rsidRDefault="00E615C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Pr>
          <w:sz w:val="24"/>
          <w:szCs w:val="24"/>
        </w:rPr>
        <w:t>След</w:t>
      </w:r>
      <w:r w:rsidRPr="005E5FEF">
        <w:rPr>
          <w:sz w:val="24"/>
          <w:szCs w:val="24"/>
        </w:rPr>
        <w:t xml:space="preserve"> </w:t>
      </w:r>
      <w:r w:rsidR="005E5FEF" w:rsidRPr="005E5FEF">
        <w:rPr>
          <w:sz w:val="24"/>
          <w:szCs w:val="24"/>
        </w:rPr>
        <w:t xml:space="preserve">подаване на финален отчет за изпълнението на проекта, </w:t>
      </w:r>
      <w:r w:rsidR="00F15645">
        <w:rPr>
          <w:sz w:val="24"/>
          <w:szCs w:val="24"/>
        </w:rPr>
        <w:t>МТ</w:t>
      </w:r>
      <w:r w:rsidR="005E5FEF" w:rsidRPr="005E5FEF">
        <w:rPr>
          <w:sz w:val="24"/>
          <w:szCs w:val="24"/>
        </w:rPr>
        <w:t xml:space="preserve"> ще извършва задължителен контрол и проверка за спазване на правилата за избор на изпълнители, като в случай че бъдат констатирани несъответствия, разходите за съответните </w:t>
      </w:r>
      <w:r w:rsidR="00F15645">
        <w:rPr>
          <w:sz w:val="24"/>
          <w:szCs w:val="24"/>
        </w:rPr>
        <w:t>дейности няма да бъдат признати</w:t>
      </w:r>
      <w:r w:rsidR="005E5FEF" w:rsidRPr="005E5FEF">
        <w:rPr>
          <w:sz w:val="24"/>
          <w:szCs w:val="24"/>
        </w:rPr>
        <w:t>.</w:t>
      </w:r>
    </w:p>
    <w:p w14:paraId="69AAD1C9" w14:textId="77777777"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iCs/>
          <w:sz w:val="24"/>
          <w:szCs w:val="24"/>
        </w:rPr>
      </w:pPr>
      <w:r w:rsidRPr="005E5FEF">
        <w:rPr>
          <w:sz w:val="24"/>
          <w:szCs w:val="24"/>
        </w:rPr>
        <w:t>При подготовката на проектните предложения кандидатите следва да съобразят необходимостта от прилагане на процедури за избор на изпълнител съгласно Глава четвърта от ЗУСЕСИФ предвид срока за изпълнение</w:t>
      </w:r>
      <w:r w:rsidRPr="005E5FEF">
        <w:rPr>
          <w:iCs/>
          <w:sz w:val="24"/>
          <w:szCs w:val="24"/>
        </w:rPr>
        <w:t xml:space="preserve">. </w:t>
      </w:r>
    </w:p>
    <w:p w14:paraId="593F0C5F" w14:textId="77777777"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iCs/>
          <w:sz w:val="24"/>
          <w:szCs w:val="24"/>
        </w:rPr>
      </w:pPr>
      <w:r w:rsidRPr="005E5FEF">
        <w:rPr>
          <w:iCs/>
          <w:sz w:val="24"/>
          <w:szCs w:val="24"/>
        </w:rPr>
        <w:t>При провеждане на процедурата/ите за избора на изпълнител/и, бенефициентът следва да спазва принципа на свободна и лоялна конкуренция и да прилага подходящи мерки за избягване предотвратяването, ограничаването или нарушаването на конкуренцията.</w:t>
      </w:r>
    </w:p>
    <w:p w14:paraId="62CA781E" w14:textId="1BDD6C58"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iCs/>
          <w:sz w:val="24"/>
          <w:szCs w:val="24"/>
        </w:rPr>
      </w:pPr>
      <w:r w:rsidRPr="005E5FEF">
        <w:rPr>
          <w:iCs/>
          <w:sz w:val="24"/>
          <w:szCs w:val="24"/>
        </w:rPr>
        <w:t>Допълнително, за да са допустими направените разходи, цената за тях следва да е пазарна. В случай на съмнение за завишение на направените разходи от пазарните цени,</w:t>
      </w:r>
      <w:r w:rsidR="00F15645">
        <w:rPr>
          <w:iCs/>
          <w:sz w:val="24"/>
          <w:szCs w:val="24"/>
        </w:rPr>
        <w:t xml:space="preserve"> МТ</w:t>
      </w:r>
      <w:r w:rsidRPr="005E5FEF">
        <w:rPr>
          <w:iCs/>
          <w:sz w:val="24"/>
          <w:szCs w:val="24"/>
        </w:rPr>
        <w:t xml:space="preserve"> си запазва правото да извърши допълнителна проверка и откаже възстановяване на същите.</w:t>
      </w:r>
    </w:p>
    <w:p w14:paraId="0C6F0E6A" w14:textId="2E72414B"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5E5FEF">
        <w:rPr>
          <w:sz w:val="24"/>
          <w:szCs w:val="24"/>
        </w:rPr>
        <w:t xml:space="preserve">Правата и задълженията, които възникват за бенефициента, са описани в Административния договор за безвъзмездна финансова помощ (Приложение </w:t>
      </w:r>
      <w:r w:rsidR="006A3074">
        <w:rPr>
          <w:sz w:val="24"/>
          <w:szCs w:val="24"/>
        </w:rPr>
        <w:t xml:space="preserve">7 </w:t>
      </w:r>
      <w:r w:rsidRPr="005E5FEF">
        <w:rPr>
          <w:sz w:val="24"/>
          <w:szCs w:val="24"/>
        </w:rPr>
        <w:t xml:space="preserve">към настоящите Условия) и </w:t>
      </w:r>
      <w:r w:rsidRPr="00794153">
        <w:rPr>
          <w:sz w:val="24"/>
          <w:szCs w:val="24"/>
        </w:rPr>
        <w:t xml:space="preserve">Общите условия към финансираните по Оперативна програма „Иновации и конкурентоспособност” 2014-2020 договори за безвъзмездна финансова помощ (Приложение </w:t>
      </w:r>
      <w:r w:rsidR="00794153" w:rsidRPr="00794153">
        <w:rPr>
          <w:sz w:val="24"/>
          <w:szCs w:val="24"/>
        </w:rPr>
        <w:t>8</w:t>
      </w:r>
      <w:r w:rsidRPr="00794153">
        <w:rPr>
          <w:sz w:val="24"/>
          <w:szCs w:val="24"/>
        </w:rPr>
        <w:t xml:space="preserve"> към настоящите Условия).</w:t>
      </w:r>
      <w:r w:rsidRPr="005E5FEF">
        <w:rPr>
          <w:sz w:val="24"/>
          <w:szCs w:val="24"/>
        </w:rPr>
        <w:t xml:space="preserve"> </w:t>
      </w:r>
    </w:p>
    <w:p w14:paraId="1B88A11F" w14:textId="77777777"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rFonts w:ascii="Calibri" w:eastAsia="Calibri" w:hAnsi="Calibri" w:cs="Times New Roman"/>
          <w:sz w:val="24"/>
          <w:szCs w:val="24"/>
        </w:rPr>
      </w:pPr>
      <w:r w:rsidRPr="005E5FEF">
        <w:rPr>
          <w:rFonts w:ascii="Calibri" w:eastAsia="Calibri" w:hAnsi="Calibri" w:cs="Times New Roman"/>
          <w:sz w:val="24"/>
          <w:szCs w:val="24"/>
        </w:rPr>
        <w:t>Всеки бенефициент може да подаде сигнал за нередност при условията и по реда на Наредбата за администриране на нередности по Европейските структурни и инвестиционни фондове (приета с ПМС № 173/13.07.2016 г., обн. ДВ, бр. 57 от 2016г.).</w:t>
      </w:r>
    </w:p>
    <w:p w14:paraId="6399E6F8" w14:textId="77777777"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5E5FEF">
        <w:rPr>
          <w:sz w:val="24"/>
          <w:szCs w:val="24"/>
        </w:rPr>
        <w:t xml:space="preserve">Ако бенефициентът не може да изпълни изцяло или частично проекта, плащанията могат да не се извършат (цялостно или частично) в зависимост от невъзможността за изпълнение на задълженията от страна на бенефициента. </w:t>
      </w:r>
    </w:p>
    <w:p w14:paraId="24B32647" w14:textId="77777777"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5E5FEF">
        <w:rPr>
          <w:sz w:val="24"/>
          <w:szCs w:val="24"/>
        </w:rPr>
        <w:t xml:space="preserve">Изменение на административния договор за безвъзмездна финансова помощ се извършва съгласно реда и условията на чл. 8 от Общите условия към административния договор съгласно чл. 39 от ЗУСЕСИФ. Изменението на административния договор не може да нарушава конкурентните условия, съществуващи към момента на сключване на административния договор и равното третиране на бенефициентите. </w:t>
      </w:r>
    </w:p>
    <w:p w14:paraId="07D03E26" w14:textId="4CD29101" w:rsidR="005E5FEF" w:rsidRPr="00B13D12"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5E5FEF">
        <w:rPr>
          <w:sz w:val="24"/>
          <w:szCs w:val="24"/>
        </w:rPr>
        <w:t xml:space="preserve">Съгласно правилата на Регламент 1303/2013, </w:t>
      </w:r>
      <w:r w:rsidR="00CF3DD0">
        <w:rPr>
          <w:sz w:val="24"/>
          <w:szCs w:val="24"/>
        </w:rPr>
        <w:t>Министерство на туризма</w:t>
      </w:r>
      <w:r w:rsidRPr="005E5FEF">
        <w:rPr>
          <w:sz w:val="24"/>
          <w:szCs w:val="24"/>
        </w:rPr>
        <w:t xml:space="preserve"> следва да извършва проверки за удостоверяване на изпълнението на проектите. Проверките могат да бъдат административни – проверка на документи, предоставени във връзка с възстановяване на разходи, заложени по проекта. Бенефициентът е задължен да осигури директен достъп (както по време на изпълнението на проекта, така и след неговото приключване) на представители на </w:t>
      </w:r>
      <w:r w:rsidR="00CF3DD0">
        <w:rPr>
          <w:sz w:val="24"/>
          <w:szCs w:val="24"/>
        </w:rPr>
        <w:t>МТ</w:t>
      </w:r>
      <w:r w:rsidRPr="005E5FEF">
        <w:rPr>
          <w:sz w:val="24"/>
          <w:szCs w:val="24"/>
        </w:rPr>
        <w:t xml:space="preserve"> и/или други одитиращи институции с цел извършването на проверка на място на резултатите от </w:t>
      </w:r>
      <w:r w:rsidRPr="00B13D12">
        <w:rPr>
          <w:sz w:val="24"/>
          <w:szCs w:val="24"/>
        </w:rPr>
        <w:t>изпълнението на проекта.</w:t>
      </w:r>
    </w:p>
    <w:p w14:paraId="5AECEECD" w14:textId="0424DD18" w:rsidR="005E5FEF" w:rsidRPr="00B13D12"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B13D12">
        <w:rPr>
          <w:sz w:val="24"/>
          <w:szCs w:val="24"/>
        </w:rPr>
        <w:t xml:space="preserve">Бенефициентът е задължен да докладва и отчита изпълнението на проекта в съответните отчетни форми и документи, приложени към Ръководството за изпълнение на ДБФП по </w:t>
      </w:r>
      <w:r w:rsidR="00982EF6" w:rsidRPr="00982EF6">
        <w:rPr>
          <w:sz w:val="24"/>
          <w:szCs w:val="24"/>
        </w:rPr>
        <w:t xml:space="preserve"> </w:t>
      </w:r>
      <w:r w:rsidR="00982EF6" w:rsidRPr="00AB7B3A">
        <w:rPr>
          <w:sz w:val="24"/>
          <w:szCs w:val="24"/>
        </w:rPr>
        <w:t>процедурата (което ще бъде изготвено и публикувано преди сключване на административните договори)</w:t>
      </w:r>
      <w:r w:rsidRPr="00AB7B3A">
        <w:rPr>
          <w:sz w:val="24"/>
          <w:szCs w:val="24"/>
        </w:rPr>
        <w:t>.</w:t>
      </w:r>
      <w:r w:rsidRPr="00B13D12">
        <w:rPr>
          <w:sz w:val="24"/>
          <w:szCs w:val="24"/>
        </w:rPr>
        <w:t xml:space="preserve"> </w:t>
      </w:r>
    </w:p>
    <w:p w14:paraId="4E9214C0" w14:textId="3F452574"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B13D12">
        <w:rPr>
          <w:sz w:val="24"/>
          <w:szCs w:val="24"/>
        </w:rPr>
        <w:t>Бенефициентът трябва да води точна и редовна документация и счетоводни</w:t>
      </w:r>
      <w:r w:rsidRPr="005E5FEF">
        <w:rPr>
          <w:sz w:val="24"/>
          <w:szCs w:val="24"/>
        </w:rPr>
        <w:t xml:space="preserve"> отчети, отразяващи изпълнението на проекта, използвайки подходяща система за документооборот и счетоводно отчитане. След приключването на дейностите по договора за безвъзмездна финансова помощ, бенефициентът е длъжен да изготви и представи на </w:t>
      </w:r>
      <w:r w:rsidR="00CF3DD0">
        <w:rPr>
          <w:sz w:val="24"/>
          <w:szCs w:val="24"/>
        </w:rPr>
        <w:t>МТ</w:t>
      </w:r>
      <w:r w:rsidRPr="005E5FEF">
        <w:rPr>
          <w:sz w:val="24"/>
          <w:szCs w:val="24"/>
        </w:rPr>
        <w:t xml:space="preserve"> финален технически и финансов отчети, съдържащи информация относно цялостното изпълнение на дейностите и постигнатите резултати. Отчетите се подават в срок до 1 месец след изтичане на срока на изпълнение на проекта</w:t>
      </w:r>
      <w:r w:rsidRPr="005E5FEF">
        <w:rPr>
          <w:sz w:val="24"/>
          <w:szCs w:val="24"/>
          <w:lang w:val="en-US"/>
        </w:rPr>
        <w:t>.</w:t>
      </w:r>
      <w:r w:rsidRPr="005E5FEF">
        <w:rPr>
          <w:sz w:val="24"/>
          <w:szCs w:val="24"/>
        </w:rPr>
        <w:t xml:space="preserve"> Отчетите се създават и попълват в структуриран вид в ИСУН 2020. Тези отчети трябва да посочват и постигането на резултатите и целите на проекта, както и да показват реалното изпълнение на заложените очаквани резултати. Отчетите следва да отразяват и съответствието на дейностите с хоризонталните политики на ЕС. </w:t>
      </w:r>
    </w:p>
    <w:p w14:paraId="5532E144" w14:textId="6F377FCB" w:rsidR="005E5FEF" w:rsidRPr="005E5FEF" w:rsidRDefault="005E5FEF" w:rsidP="005E5FEF">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5E5FEF">
        <w:rPr>
          <w:sz w:val="24"/>
          <w:szCs w:val="24"/>
        </w:rPr>
        <w:t xml:space="preserve">Допълнително,  </w:t>
      </w:r>
      <w:r w:rsidR="00B55374">
        <w:rPr>
          <w:sz w:val="24"/>
          <w:szCs w:val="24"/>
        </w:rPr>
        <w:t>Министерство на туризма</w:t>
      </w:r>
      <w:r w:rsidRPr="005E5FEF">
        <w:rPr>
          <w:sz w:val="24"/>
          <w:szCs w:val="24"/>
        </w:rPr>
        <w:t xml:space="preserve"> може да изиска от бенефициента  да предостави доклади и/или допълнителна информация относно напредъка, постигнат по проекта.</w:t>
      </w:r>
    </w:p>
    <w:p w14:paraId="654B5D85" w14:textId="7A6A74C5" w:rsidR="009D1AAA" w:rsidRPr="00273DD1" w:rsidRDefault="00273DD1" w:rsidP="00273DD1">
      <w:pPr>
        <w:pBdr>
          <w:top w:val="single" w:sz="4" w:space="1" w:color="auto"/>
          <w:left w:val="single" w:sz="4" w:space="4" w:color="auto"/>
          <w:bottom w:val="single" w:sz="4" w:space="1" w:color="auto"/>
          <w:right w:val="single" w:sz="4" w:space="4" w:color="auto"/>
        </w:pBdr>
        <w:spacing w:after="120" w:line="240" w:lineRule="auto"/>
        <w:jc w:val="both"/>
        <w:rPr>
          <w:b/>
          <w:sz w:val="24"/>
          <w:szCs w:val="24"/>
        </w:rPr>
      </w:pPr>
      <w:r w:rsidRPr="00273DD1">
        <w:rPr>
          <w:b/>
          <w:sz w:val="24"/>
          <w:szCs w:val="24"/>
        </w:rPr>
        <w:t>II. Финансово изпълнение на проектите и плащане</w:t>
      </w:r>
    </w:p>
    <w:p w14:paraId="7FAD2387" w14:textId="77777777" w:rsidR="00A40098" w:rsidRPr="00A40098" w:rsidRDefault="00A40098" w:rsidP="00A40098">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A40098">
        <w:rPr>
          <w:sz w:val="24"/>
          <w:szCs w:val="24"/>
        </w:rPr>
        <w:t>Всички допустими разходи (надлежно доказани със съответната фактура или друг счетоводен документ с еквивалентна доказателствена стойност) могат да бъдат представени за плащане само веднъж – т.е. разходите, за които е поискана безвъзмездна финансова помощ, не могат да бъдат предоставяни за плащане към други източници.</w:t>
      </w:r>
    </w:p>
    <w:p w14:paraId="3039007C" w14:textId="77777777" w:rsidR="00A40098" w:rsidRPr="00177423" w:rsidRDefault="00A40098" w:rsidP="00A40098">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A40098">
        <w:rPr>
          <w:sz w:val="24"/>
          <w:szCs w:val="24"/>
        </w:rPr>
        <w:t>Бенефициентът</w:t>
      </w:r>
      <w:r w:rsidRPr="00A40098">
        <w:rPr>
          <w:sz w:val="24"/>
          <w:szCs w:val="24"/>
          <w:lang w:val="en-US"/>
        </w:rPr>
        <w:t xml:space="preserve"> </w:t>
      </w:r>
      <w:r w:rsidRPr="00A40098">
        <w:rPr>
          <w:sz w:val="24"/>
          <w:szCs w:val="24"/>
        </w:rPr>
        <w:t xml:space="preserve">е задължен да поддържа </w:t>
      </w:r>
      <w:r w:rsidRPr="00177423">
        <w:rPr>
          <w:sz w:val="24"/>
          <w:szCs w:val="24"/>
        </w:rPr>
        <w:t xml:space="preserve">отделни счетоводни аналитични сметки или отделна счетоводна система за допустимите разходи по проекта и използването на средствата от безвъзмездната финансова помощ, съгласно изискванията на чл. 57, ал. 1, т.5 от ЗУСЕСИФ. </w:t>
      </w:r>
    </w:p>
    <w:p w14:paraId="15D45411" w14:textId="072509A0" w:rsidR="00A40098" w:rsidRPr="00A40098" w:rsidRDefault="00A40098" w:rsidP="00A40098">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177423">
        <w:rPr>
          <w:sz w:val="24"/>
          <w:szCs w:val="24"/>
        </w:rPr>
        <w:t>При изпълнение на административните договори за безвъзмездна</w:t>
      </w:r>
      <w:r w:rsidRPr="00A40098">
        <w:rPr>
          <w:sz w:val="24"/>
          <w:szCs w:val="24"/>
        </w:rPr>
        <w:t xml:space="preserve"> финансова помощ, бенефициентите са отговорни за администриране на процеса на определяне на данък върху добавената стойност като допустим разход. Във връзка с понятието „възстановим данък добавена стойност” и определянето му като недопустим разход за съфинансиране от оперативните програми, се прилагат правилата на приложимото национално законодателство. При оформяне на исканията за плащане, за документалната отчетност, както и за всички други свои задължения във връзка с получаване на средства по настоящата процедура, бенефициентите  са длъжни да следват и действащите нормативни актове към момента на изпълнение на договорите за определянето на ДДС като „възстановим” и следователно недопустим разход  или като „невъзстановим” и следователно допустим разход по настоящата процедура.</w:t>
      </w:r>
    </w:p>
    <w:p w14:paraId="0DA9BA70" w14:textId="1E725FBE" w:rsidR="00A40098" w:rsidRPr="00177423" w:rsidRDefault="00A40098" w:rsidP="00A40098">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A40098">
        <w:rPr>
          <w:sz w:val="24"/>
          <w:szCs w:val="24"/>
        </w:rPr>
        <w:t xml:space="preserve">Максималният размер на безвъзмездната финансова помощ задължително се фиксира в административния договор за безвъзмездна финансова помощ. Фиксираният в административния договор размер на безвъзмездната финансова помощ е окончателен, но </w:t>
      </w:r>
      <w:r w:rsidRPr="00177423">
        <w:rPr>
          <w:sz w:val="24"/>
          <w:szCs w:val="24"/>
        </w:rPr>
        <w:t>действителният размер на подлежащата на изплащане помощ се определя след приключване на всички допустими дейности по проекта и зависи от тяхното надлежно удостоверяване и одобряване на действително извършените разходи.</w:t>
      </w:r>
    </w:p>
    <w:p w14:paraId="43621F3F" w14:textId="5164BBF5" w:rsidR="00A40098" w:rsidRPr="00A40098" w:rsidRDefault="00FB1FFA" w:rsidP="00A40098">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Pr>
          <w:sz w:val="24"/>
          <w:szCs w:val="24"/>
        </w:rPr>
        <w:t>След сключване на административния договор п</w:t>
      </w:r>
      <w:r w:rsidR="00A40098" w:rsidRPr="00177423">
        <w:rPr>
          <w:sz w:val="24"/>
          <w:szCs w:val="24"/>
        </w:rPr>
        <w:t xml:space="preserve">ромени в бюджета на проекта съгласно чл. 8 от Общите условия (Приложение </w:t>
      </w:r>
      <w:r w:rsidR="00794153" w:rsidRPr="00177423">
        <w:rPr>
          <w:sz w:val="24"/>
          <w:szCs w:val="24"/>
        </w:rPr>
        <w:t>8</w:t>
      </w:r>
      <w:r w:rsidR="00A40098" w:rsidRPr="00177423">
        <w:rPr>
          <w:sz w:val="24"/>
          <w:szCs w:val="24"/>
        </w:rPr>
        <w:t xml:space="preserve"> към Условията за изпълнение) са недопустими.</w:t>
      </w:r>
    </w:p>
    <w:p w14:paraId="3BCD8E81" w14:textId="77484FC9" w:rsidR="00273DD1" w:rsidRDefault="00A40098">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A40098">
        <w:rPr>
          <w:sz w:val="24"/>
          <w:szCs w:val="24"/>
        </w:rPr>
        <w:t>По настоящата процедура за предоставяне на безвъзмездна финансова помощ се предвижда</w:t>
      </w:r>
      <w:r w:rsidR="006D12FE">
        <w:rPr>
          <w:sz w:val="24"/>
          <w:szCs w:val="24"/>
        </w:rPr>
        <w:t xml:space="preserve"> следният вариант на плащане</w:t>
      </w:r>
      <w:r w:rsidR="00AF3514">
        <w:rPr>
          <w:sz w:val="24"/>
          <w:szCs w:val="24"/>
        </w:rPr>
        <w:t>:</w:t>
      </w:r>
      <w:r w:rsidRPr="00A40098">
        <w:rPr>
          <w:sz w:val="24"/>
          <w:szCs w:val="24"/>
        </w:rPr>
        <w:t xml:space="preserve"> </w:t>
      </w:r>
    </w:p>
    <w:p w14:paraId="09AC964D" w14:textId="77777777" w:rsidR="00821CB6" w:rsidRPr="00821CB6" w:rsidRDefault="00821CB6" w:rsidP="00821CB6">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821CB6">
        <w:rPr>
          <w:sz w:val="24"/>
          <w:szCs w:val="24"/>
        </w:rPr>
        <w:t>Безвъзмездната финансова помощ по процедурата се предоставя в срок от 15 работни дни от подписване на административен договор.</w:t>
      </w:r>
    </w:p>
    <w:p w14:paraId="78D840D8" w14:textId="555D0FCA" w:rsidR="00821CB6" w:rsidRPr="00821CB6" w:rsidRDefault="00821CB6" w:rsidP="00821CB6">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Pr>
          <w:sz w:val="24"/>
          <w:szCs w:val="24"/>
        </w:rPr>
        <w:t>МТ</w:t>
      </w:r>
      <w:r w:rsidRPr="00821CB6">
        <w:rPr>
          <w:sz w:val="24"/>
          <w:szCs w:val="24"/>
        </w:rPr>
        <w:t xml:space="preserve"> ще извършва последващ подаването на отчета контрол по отношение на изпълнението, като в случай че бъдат констатирани несъответствия, разходите или част от тях няма да бъдат признати, като ще бъдат прилагани съответни европейски и национални норми, както и правилата, утвърдени от Ръководителя на Управляващия орган.</w:t>
      </w:r>
    </w:p>
    <w:p w14:paraId="1B3C90E3" w14:textId="77777777" w:rsidR="00821CB6" w:rsidRPr="00821CB6" w:rsidRDefault="00821CB6" w:rsidP="00821CB6">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821CB6">
        <w:rPr>
          <w:sz w:val="24"/>
          <w:szCs w:val="24"/>
        </w:rPr>
        <w:t>При извършване на проверката, с оглед избягване на двойно финансиране Управляващият орган ще прави проверка по отношение на изразходваните средства и тяхната допустимост чрез приложените разходо-оправдателни и платежни документи, както и при необходимост чрез изискване на допълнителна информация от други публични институции.</w:t>
      </w:r>
    </w:p>
    <w:p w14:paraId="7D8F1606" w14:textId="77777777" w:rsidR="00821CB6" w:rsidRPr="00821CB6" w:rsidRDefault="00821CB6" w:rsidP="00821CB6">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821CB6">
        <w:rPr>
          <w:sz w:val="24"/>
          <w:szCs w:val="24"/>
        </w:rPr>
        <w:t>Ако в резултат на извършената проверка се установи наличие на двойно финансиране на разходи по проекта,  получената безвъзмездна помощ подлежи на възстановяване, вкл. начислената законна лихва съгласно Административния договор.</w:t>
      </w:r>
    </w:p>
    <w:p w14:paraId="77999E79" w14:textId="77777777" w:rsidR="00821CB6" w:rsidRPr="00821CB6" w:rsidRDefault="00821CB6" w:rsidP="00821CB6">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821CB6">
        <w:rPr>
          <w:sz w:val="24"/>
          <w:szCs w:val="24"/>
        </w:rPr>
        <w:t>Промени в бюджета на проекта съгласно чл. 8 от Общите условия са недопустими.</w:t>
      </w:r>
    </w:p>
    <w:p w14:paraId="5B6177D3" w14:textId="2A220C98" w:rsidR="00821CB6" w:rsidRPr="00821CB6" w:rsidRDefault="00821CB6" w:rsidP="00821CB6">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821CB6">
        <w:rPr>
          <w:sz w:val="24"/>
          <w:szCs w:val="24"/>
        </w:rPr>
        <w:t xml:space="preserve">Ако бенефициентът не може да изпълни изцяло или частично проекта/дейностите, заложени в административния договор, </w:t>
      </w:r>
      <w:r w:rsidR="00982EF6" w:rsidRPr="00982EF6">
        <w:rPr>
          <w:sz w:val="24"/>
          <w:szCs w:val="24"/>
        </w:rPr>
        <w:t>всички разходи или</w:t>
      </w:r>
      <w:r w:rsidR="00982EF6" w:rsidRPr="00821CB6">
        <w:rPr>
          <w:sz w:val="24"/>
          <w:szCs w:val="24"/>
        </w:rPr>
        <w:t xml:space="preserve"> </w:t>
      </w:r>
      <w:r w:rsidRPr="00821CB6">
        <w:rPr>
          <w:sz w:val="24"/>
          <w:szCs w:val="24"/>
        </w:rPr>
        <w:t>стойността на разходите по отношение, на които е налице неизпълнение, подлежат на възстановяване, заедно със законната лихва съгласно Административния договор.</w:t>
      </w:r>
    </w:p>
    <w:p w14:paraId="4FD2ECF0" w14:textId="36071F9A" w:rsidR="00821CB6" w:rsidRPr="00821CB6" w:rsidRDefault="00821CB6" w:rsidP="00821CB6">
      <w:pPr>
        <w:pBdr>
          <w:top w:val="single" w:sz="4" w:space="1" w:color="auto"/>
          <w:left w:val="single" w:sz="4" w:space="4" w:color="auto"/>
          <w:bottom w:val="single" w:sz="4" w:space="1" w:color="auto"/>
          <w:right w:val="single" w:sz="4" w:space="4" w:color="auto"/>
        </w:pBdr>
        <w:spacing w:after="120" w:line="240" w:lineRule="auto"/>
        <w:jc w:val="both"/>
        <w:rPr>
          <w:sz w:val="24"/>
          <w:szCs w:val="24"/>
        </w:rPr>
      </w:pPr>
    </w:p>
    <w:p w14:paraId="55483870" w14:textId="5094AD14"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b/>
          <w:bCs/>
          <w:sz w:val="24"/>
          <w:szCs w:val="24"/>
        </w:rPr>
      </w:pPr>
      <w:r>
        <w:rPr>
          <w:b/>
          <w:bCs/>
          <w:sz w:val="24"/>
          <w:szCs w:val="24"/>
          <w:lang w:val="en-US"/>
        </w:rPr>
        <w:t xml:space="preserve">III. </w:t>
      </w:r>
      <w:r w:rsidRPr="00E1478A">
        <w:rPr>
          <w:b/>
          <w:bCs/>
          <w:sz w:val="24"/>
          <w:szCs w:val="24"/>
        </w:rPr>
        <w:t>Мерки за информиране и публичност</w:t>
      </w:r>
    </w:p>
    <w:p w14:paraId="0F58F559" w14:textId="415953BB"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Всички бенефициенти трябва да прилагат подходящи мерки за публичност и информираност съгласно правилата на Приложение XII на Регламент (ЕС) № 1303/2013.</w:t>
      </w:r>
    </w:p>
    <w:p w14:paraId="62C9190B" w14:textId="54C9CC4F"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Бенефициентите са длъжни да упоменат финансовия принос на Европейс</w:t>
      </w:r>
      <w:r w:rsidR="00030AD2">
        <w:rPr>
          <w:sz w:val="24"/>
          <w:szCs w:val="24"/>
        </w:rPr>
        <w:t>кия фонд за регионално развитие</w:t>
      </w:r>
      <w:r w:rsidRPr="00E1478A">
        <w:rPr>
          <w:sz w:val="24"/>
          <w:szCs w:val="24"/>
        </w:rPr>
        <w:t xml:space="preserve"> чрез Оперативна програма „Иновации и конкурентоспособност” 2014-2020 в информацията, изготвяна и предоставяна във връзка с изпълнението на проекта, във всички отчети за изпълнение на договора (междинни и финален), както и във всички други документи, отнасящи се до изпълнението на дадена дейност по проекта. Във всички обяви и публикации, свързани с изпълнението на проекта, бенефициентът е длъжен да оповести, че проектът е получил финансиране от ЕФРР чрез ОПИК.</w:t>
      </w:r>
    </w:p>
    <w:p w14:paraId="57D2A04C"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По време на изпълнението на даден проект бенефициентът информира обществеността за получената от ЕФРР подкрепа като:</w:t>
      </w:r>
    </w:p>
    <w:p w14:paraId="465C73A1"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а) включва на интернет страницата си, когато такава съществува, кратко описание на проекта, пропорционално на равнището на подкрепа, включително на неговите цели и резултати, и откроява финансовата подкрепа от ЕС;</w:t>
      </w:r>
    </w:p>
    <w:p w14:paraId="63CCB02B"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б) поставя минимум един плакат с информация за проекта (поне размер А3), в който се споменава финансовата подкрепа от ЕС, на видно за обществеността място, като например входа на сграда.</w:t>
      </w:r>
    </w:p>
    <w:p w14:paraId="3E8F42CE"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Плакатът следва да съдържа следната текстова и визуална информация:</w:t>
      </w:r>
    </w:p>
    <w:p w14:paraId="1902A2DE"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 емблемата на ЕС и упоменаването „Европейски съюз“;</w:t>
      </w:r>
    </w:p>
    <w:p w14:paraId="152EE3CF"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 наименованието на съфинансиращия фонд - Европейски фонд за регионално развитие;</w:t>
      </w:r>
    </w:p>
    <w:p w14:paraId="42E648C7"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 общото лого за програмен период 2014-2020 г.;</w:t>
      </w:r>
    </w:p>
    <w:p w14:paraId="1782C633"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 наименованието на Оперативна програма „Иновации и конкурентоспособност” 2014-2020;</w:t>
      </w:r>
    </w:p>
    <w:p w14:paraId="0EFA4615"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 наименованието на проекта;</w:t>
      </w:r>
    </w:p>
    <w:p w14:paraId="325F45E8"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 общата стойност на проекта, както и размера на европейското и националното съфинансиране, представени в български лева;</w:t>
      </w:r>
    </w:p>
    <w:p w14:paraId="0C09AA8E" w14:textId="77777777" w:rsidR="00E1478A" w:rsidRPr="00E1478A" w:rsidRDefault="00E1478A" w:rsidP="00E1478A">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E1478A">
        <w:rPr>
          <w:sz w:val="24"/>
          <w:szCs w:val="24"/>
        </w:rPr>
        <w:t>- начална и крайна дата на изпълнение на проекта.</w:t>
      </w:r>
    </w:p>
    <w:p w14:paraId="1007982F" w14:textId="180D618C" w:rsidR="00E1478A" w:rsidRDefault="00A60DC6" w:rsidP="00273DD1">
      <w:pPr>
        <w:pBdr>
          <w:top w:val="single" w:sz="4" w:space="1" w:color="auto"/>
          <w:left w:val="single" w:sz="4" w:space="4" w:color="auto"/>
          <w:bottom w:val="single" w:sz="4" w:space="1" w:color="auto"/>
          <w:right w:val="single" w:sz="4" w:space="4" w:color="auto"/>
        </w:pBdr>
        <w:spacing w:after="120" w:line="240" w:lineRule="auto"/>
        <w:jc w:val="both"/>
        <w:rPr>
          <w:sz w:val="24"/>
          <w:szCs w:val="24"/>
        </w:rPr>
      </w:pPr>
      <w:r w:rsidRPr="00A60DC6">
        <w:rPr>
          <w:sz w:val="24"/>
          <w:szCs w:val="24"/>
        </w:rPr>
        <w:t>Емблемата на ЕС следва да е в съответствие с графичните стандарти, определени в приложение II от Регламент за изпълнение (ЕС) № 821/2014 на Комисията.</w:t>
      </w:r>
    </w:p>
    <w:p w14:paraId="12AD6403" w14:textId="1DAEE4A6" w:rsidR="00E1478A" w:rsidRPr="00A037B9" w:rsidRDefault="00AB1FD0" w:rsidP="00273DD1">
      <w:pPr>
        <w:pBdr>
          <w:top w:val="single" w:sz="4" w:space="1" w:color="auto"/>
          <w:left w:val="single" w:sz="4" w:space="4" w:color="auto"/>
          <w:bottom w:val="single" w:sz="4" w:space="1" w:color="auto"/>
          <w:right w:val="single" w:sz="4" w:space="4" w:color="auto"/>
        </w:pBdr>
        <w:spacing w:after="120" w:line="240" w:lineRule="auto"/>
        <w:jc w:val="both"/>
        <w:rPr>
          <w:b/>
          <w:sz w:val="24"/>
          <w:szCs w:val="24"/>
        </w:rPr>
      </w:pPr>
      <w:r w:rsidRPr="00AB1FD0">
        <w:rPr>
          <w:b/>
          <w:sz w:val="24"/>
          <w:szCs w:val="24"/>
        </w:rPr>
        <w:t xml:space="preserve">ВАЖНО: </w:t>
      </w:r>
      <w:r w:rsidRPr="00AB1FD0">
        <w:rPr>
          <w:sz w:val="24"/>
          <w:szCs w:val="24"/>
        </w:rPr>
        <w:t>Неспазването на правилата за визуализация може да доведе до непризнаване на част или на цялата стойност на извършените по проекта разходи.</w:t>
      </w:r>
    </w:p>
    <w:p w14:paraId="469CC5F4" w14:textId="08B7B089" w:rsidR="009D1AAA" w:rsidRDefault="009D1AAA" w:rsidP="009D1AAA"/>
    <w:p w14:paraId="09FC2DB9" w14:textId="77777777" w:rsidR="009D1AAA" w:rsidRPr="009D1AAA" w:rsidRDefault="009D1AAA" w:rsidP="009D1AAA"/>
    <w:p w14:paraId="492146E3" w14:textId="6B8BFDE8" w:rsidR="006A2DB8" w:rsidRPr="00394B8E" w:rsidRDefault="00CB14EE" w:rsidP="00394B8E">
      <w:pPr>
        <w:pStyle w:val="Heading2"/>
        <w:spacing w:before="120" w:after="120"/>
      </w:pPr>
      <w:bookmarkStart w:id="47" w:name="_Toc49349896"/>
      <w:r w:rsidRPr="00394B8E">
        <w:t>2</w:t>
      </w:r>
      <w:r w:rsidR="009D1AAA">
        <w:t>9</w:t>
      </w:r>
      <w:r w:rsidR="006A2DB8" w:rsidRPr="00394B8E">
        <w:t xml:space="preserve">. Приложения към </w:t>
      </w:r>
      <w:r w:rsidR="00EA11C9" w:rsidRPr="00394B8E">
        <w:t>Условията за кандидатстване</w:t>
      </w:r>
      <w:r w:rsidR="006A2DB8" w:rsidRPr="00394B8E">
        <w:t xml:space="preserve"> </w:t>
      </w:r>
      <w:r w:rsidR="00942AD8">
        <w:t>и изпълнение</w:t>
      </w:r>
      <w:r w:rsidR="006A2DB8" w:rsidRPr="00394B8E">
        <w:t>:</w:t>
      </w:r>
      <w:bookmarkEnd w:id="47"/>
    </w:p>
    <w:p w14:paraId="1C5974B5" w14:textId="36BBF5B5" w:rsidR="00942AD8" w:rsidRPr="00942AD8" w:rsidRDefault="00942AD8"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942AD8">
        <w:rPr>
          <w:rFonts w:ascii="Calibri" w:eastAsia="Calibri" w:hAnsi="Calibri" w:cs="Times New Roman"/>
          <w:sz w:val="24"/>
          <w:szCs w:val="24"/>
        </w:rPr>
        <w:t>Декларация за обстоятелствата по чл. 3 и чл. 4 от Закона за малките и средните предприятия</w:t>
      </w:r>
      <w:r w:rsidR="005074AB">
        <w:rPr>
          <w:rFonts w:ascii="Calibri" w:eastAsia="Calibri" w:hAnsi="Calibri" w:cs="Times New Roman"/>
          <w:sz w:val="24"/>
          <w:szCs w:val="24"/>
        </w:rPr>
        <w:t xml:space="preserve"> и Справка за обобщените параметри на предприятие, което подава декларация по чл. 3 и чл. 4 от ЗМСП</w:t>
      </w:r>
      <w:r w:rsidRPr="00942AD8">
        <w:rPr>
          <w:rFonts w:ascii="Calibri" w:eastAsia="Calibri" w:hAnsi="Calibri" w:cs="Times New Roman"/>
          <w:sz w:val="24"/>
          <w:szCs w:val="24"/>
        </w:rPr>
        <w:t xml:space="preserve"> - Приложение 1</w:t>
      </w:r>
      <w:r w:rsidR="005074AB">
        <w:rPr>
          <w:rFonts w:ascii="Calibri" w:eastAsia="Calibri" w:hAnsi="Calibri" w:cs="Times New Roman"/>
          <w:sz w:val="24"/>
          <w:szCs w:val="24"/>
        </w:rPr>
        <w:t xml:space="preserve"> и 1-1</w:t>
      </w:r>
      <w:r w:rsidRPr="00942AD8">
        <w:rPr>
          <w:rFonts w:ascii="Calibri" w:eastAsia="Calibri" w:hAnsi="Calibri" w:cs="Times New Roman"/>
          <w:sz w:val="24"/>
          <w:szCs w:val="24"/>
        </w:rPr>
        <w:t>;</w:t>
      </w:r>
    </w:p>
    <w:p w14:paraId="7EE3656A" w14:textId="423B7F1E" w:rsidR="00942AD8" w:rsidRPr="00942AD8" w:rsidRDefault="00942AD8"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74B68758" w14:textId="31F00E2F" w:rsidR="00942AD8" w:rsidRDefault="00942AD8"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942AD8">
        <w:rPr>
          <w:rFonts w:ascii="Calibri" w:eastAsia="Calibri" w:hAnsi="Calibri" w:cs="Times New Roman"/>
          <w:sz w:val="24"/>
          <w:szCs w:val="24"/>
        </w:rPr>
        <w:t xml:space="preserve">Декларация, че кандидатът е запознат с Условията за кандидатстване и изпълнение - Приложение </w:t>
      </w:r>
      <w:r w:rsidR="00502392">
        <w:rPr>
          <w:rFonts w:ascii="Calibri" w:eastAsia="Calibri" w:hAnsi="Calibri" w:cs="Times New Roman"/>
          <w:sz w:val="24"/>
          <w:szCs w:val="24"/>
        </w:rPr>
        <w:t>2</w:t>
      </w:r>
      <w:r w:rsidRPr="00942AD8">
        <w:rPr>
          <w:rFonts w:ascii="Calibri" w:eastAsia="Calibri" w:hAnsi="Calibri" w:cs="Times New Roman"/>
          <w:sz w:val="24"/>
          <w:szCs w:val="24"/>
        </w:rPr>
        <w:t>;</w:t>
      </w:r>
    </w:p>
    <w:p w14:paraId="615CF897" w14:textId="5071B18C" w:rsidR="002D1774" w:rsidRDefault="002D1774"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34B53721" w14:textId="7D38D601" w:rsidR="002D1774" w:rsidRPr="00942AD8" w:rsidRDefault="002D1774"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Pr>
          <w:rFonts w:ascii="Calibri" w:eastAsia="Calibri" w:hAnsi="Calibri" w:cs="Times New Roman"/>
          <w:sz w:val="24"/>
          <w:szCs w:val="24"/>
        </w:rPr>
        <w:t>Декларация за минимални помощи – Приложение 3;</w:t>
      </w:r>
    </w:p>
    <w:p w14:paraId="4486505A" w14:textId="0AABDE75" w:rsidR="00942AD8" w:rsidRPr="00942AD8" w:rsidRDefault="00942AD8"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6FC55AD8" w14:textId="015CA5D2" w:rsidR="00942AD8" w:rsidRPr="00942AD8" w:rsidRDefault="00942AD8"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lang w:val="ru-RU"/>
        </w:rPr>
      </w:pPr>
      <w:r w:rsidRPr="00942AD8">
        <w:rPr>
          <w:rFonts w:ascii="Calibri" w:eastAsia="Calibri" w:hAnsi="Calibri" w:cs="Times New Roman"/>
          <w:sz w:val="24"/>
          <w:szCs w:val="24"/>
        </w:rPr>
        <w:t>Изрично пълномощно за подаване на проектното предложение</w:t>
      </w:r>
      <w:r w:rsidR="00210498">
        <w:rPr>
          <w:rFonts w:ascii="Calibri" w:eastAsia="Calibri" w:hAnsi="Calibri" w:cs="Times New Roman"/>
          <w:sz w:val="24"/>
          <w:szCs w:val="24"/>
        </w:rPr>
        <w:t xml:space="preserve"> </w:t>
      </w:r>
      <w:r w:rsidRPr="00942AD8">
        <w:rPr>
          <w:rFonts w:ascii="Calibri" w:eastAsia="Calibri" w:hAnsi="Calibri" w:cs="Times New Roman"/>
          <w:sz w:val="24"/>
          <w:szCs w:val="24"/>
        </w:rPr>
        <w:t xml:space="preserve">– Приложение </w:t>
      </w:r>
      <w:r w:rsidR="00502392">
        <w:rPr>
          <w:rFonts w:ascii="Calibri" w:eastAsia="Calibri" w:hAnsi="Calibri" w:cs="Times New Roman"/>
          <w:sz w:val="24"/>
          <w:szCs w:val="24"/>
        </w:rPr>
        <w:t>4</w:t>
      </w:r>
      <w:r w:rsidRPr="00942AD8">
        <w:rPr>
          <w:rFonts w:ascii="Calibri" w:eastAsia="Calibri" w:hAnsi="Calibri" w:cs="Times New Roman"/>
          <w:sz w:val="24"/>
          <w:szCs w:val="24"/>
        </w:rPr>
        <w:t>;</w:t>
      </w:r>
    </w:p>
    <w:p w14:paraId="013AFB9F" w14:textId="77777777" w:rsidR="00942AD8" w:rsidRPr="00942AD8" w:rsidRDefault="00942AD8"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lang w:val="ru-RU"/>
        </w:rPr>
      </w:pPr>
    </w:p>
    <w:p w14:paraId="4ED3ACA5" w14:textId="3B80905F" w:rsidR="00942AD8" w:rsidRPr="00502392" w:rsidRDefault="00942AD8"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502392">
        <w:rPr>
          <w:rFonts w:ascii="Calibri" w:eastAsia="Calibri" w:hAnsi="Calibri" w:cs="Times New Roman"/>
          <w:sz w:val="24"/>
          <w:szCs w:val="24"/>
        </w:rPr>
        <w:t xml:space="preserve">Критерии и методология за оценка на проектните предложения – Приложение </w:t>
      </w:r>
      <w:r w:rsidR="00502392" w:rsidRPr="00502392">
        <w:rPr>
          <w:rFonts w:ascii="Calibri" w:eastAsia="Calibri" w:hAnsi="Calibri" w:cs="Times New Roman"/>
          <w:sz w:val="24"/>
          <w:szCs w:val="24"/>
        </w:rPr>
        <w:t>5</w:t>
      </w:r>
      <w:r w:rsidRPr="00502392">
        <w:rPr>
          <w:rFonts w:ascii="Calibri" w:eastAsia="Calibri" w:hAnsi="Calibri" w:cs="Times New Roman"/>
          <w:sz w:val="24"/>
          <w:szCs w:val="24"/>
        </w:rPr>
        <w:t>;</w:t>
      </w:r>
    </w:p>
    <w:p w14:paraId="60BC5261" w14:textId="77777777" w:rsidR="00611A30" w:rsidRPr="00502392" w:rsidRDefault="00611A30"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5F483B89" w14:textId="1C9C70E3" w:rsidR="00942AD8" w:rsidRPr="00502392" w:rsidRDefault="00942AD8" w:rsidP="00942AD8">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502392">
        <w:rPr>
          <w:rFonts w:ascii="Calibri" w:eastAsia="Calibri" w:hAnsi="Calibri" w:cs="Times New Roman"/>
          <w:sz w:val="24"/>
          <w:szCs w:val="24"/>
        </w:rPr>
        <w:t xml:space="preserve">Класификация на икономическите дейности /КИД - 2008/ – Приложение </w:t>
      </w:r>
      <w:r w:rsidR="00502392" w:rsidRPr="00502392">
        <w:rPr>
          <w:rFonts w:ascii="Calibri" w:eastAsia="Calibri" w:hAnsi="Calibri" w:cs="Times New Roman"/>
          <w:sz w:val="24"/>
          <w:szCs w:val="24"/>
        </w:rPr>
        <w:t>6</w:t>
      </w:r>
      <w:r w:rsidRPr="00502392">
        <w:rPr>
          <w:rFonts w:ascii="Calibri" w:eastAsia="Calibri" w:hAnsi="Calibri" w:cs="Times New Roman"/>
          <w:sz w:val="24"/>
          <w:szCs w:val="24"/>
        </w:rPr>
        <w:t>;</w:t>
      </w:r>
    </w:p>
    <w:p w14:paraId="71F02D68" w14:textId="77777777" w:rsidR="00856A9D" w:rsidRPr="00502392" w:rsidRDefault="00856A9D" w:rsidP="00856A9D">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2F7C3AD7" w14:textId="1C461271" w:rsidR="00856A9D" w:rsidRPr="00502392" w:rsidRDefault="0006100E" w:rsidP="00856A9D">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502392">
        <w:rPr>
          <w:rFonts w:ascii="Calibri" w:eastAsia="Calibri" w:hAnsi="Calibri" w:cs="Times New Roman"/>
          <w:sz w:val="24"/>
          <w:szCs w:val="24"/>
        </w:rPr>
        <w:t>Администра</w:t>
      </w:r>
      <w:r w:rsidR="00856A9D" w:rsidRPr="00502392">
        <w:rPr>
          <w:rFonts w:ascii="Calibri" w:eastAsia="Calibri" w:hAnsi="Calibri" w:cs="Times New Roman"/>
          <w:sz w:val="24"/>
          <w:szCs w:val="24"/>
        </w:rPr>
        <w:t>тивен договор</w:t>
      </w:r>
      <w:r w:rsidR="00856A9D" w:rsidRPr="00502392">
        <w:rPr>
          <w:rFonts w:ascii="Calibri" w:eastAsia="Calibri" w:hAnsi="Calibri" w:cs="Times New Roman"/>
          <w:b/>
          <w:sz w:val="24"/>
          <w:szCs w:val="24"/>
        </w:rPr>
        <w:t xml:space="preserve"> </w:t>
      </w:r>
      <w:r w:rsidR="00856A9D" w:rsidRPr="00502392">
        <w:rPr>
          <w:rFonts w:ascii="Calibri" w:eastAsia="Calibri" w:hAnsi="Calibri" w:cs="Times New Roman"/>
          <w:sz w:val="24"/>
          <w:szCs w:val="24"/>
        </w:rPr>
        <w:t xml:space="preserve">за предоставяне на безвъзмездна финансова помощ – Приложение </w:t>
      </w:r>
      <w:r w:rsidR="00502392" w:rsidRPr="00502392">
        <w:rPr>
          <w:rFonts w:ascii="Calibri" w:eastAsia="Calibri" w:hAnsi="Calibri" w:cs="Times New Roman"/>
          <w:sz w:val="24"/>
          <w:szCs w:val="24"/>
        </w:rPr>
        <w:t>7;</w:t>
      </w:r>
    </w:p>
    <w:p w14:paraId="46B4227D" w14:textId="04ACE040" w:rsidR="00AC3F0C" w:rsidRPr="00502392" w:rsidRDefault="00AC3F0C" w:rsidP="00856A9D">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6B704DE3" w14:textId="6346D96C" w:rsidR="006B56E6" w:rsidRPr="00502392" w:rsidRDefault="006B56E6" w:rsidP="006B56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502392">
        <w:rPr>
          <w:rFonts w:ascii="Calibri" w:eastAsia="Calibri" w:hAnsi="Calibri" w:cs="Times New Roman"/>
          <w:sz w:val="24"/>
          <w:szCs w:val="24"/>
        </w:rPr>
        <w:t>Общи условия към финансираните по Оперативна програма “Иновации и конкурентоспособност” 2014-2020 административни договори за предоставяне на безвъзмездна финансова помощ</w:t>
      </w:r>
      <w:r w:rsidR="00611A30" w:rsidRPr="00502392">
        <w:rPr>
          <w:rFonts w:ascii="Calibri" w:eastAsia="Calibri" w:hAnsi="Calibri" w:cs="Times New Roman"/>
          <w:sz w:val="24"/>
          <w:szCs w:val="24"/>
        </w:rPr>
        <w:t xml:space="preserve"> – Приложение </w:t>
      </w:r>
      <w:r w:rsidR="00502392" w:rsidRPr="00502392">
        <w:rPr>
          <w:rFonts w:ascii="Calibri" w:eastAsia="Calibri" w:hAnsi="Calibri" w:cs="Times New Roman"/>
          <w:sz w:val="24"/>
          <w:szCs w:val="24"/>
        </w:rPr>
        <w:t>8</w:t>
      </w:r>
      <w:r w:rsidRPr="00502392">
        <w:rPr>
          <w:rFonts w:ascii="Calibri" w:eastAsia="Calibri" w:hAnsi="Calibri" w:cs="Times New Roman"/>
          <w:sz w:val="24"/>
          <w:szCs w:val="24"/>
        </w:rPr>
        <w:t>;</w:t>
      </w:r>
    </w:p>
    <w:p w14:paraId="4E68DD4C" w14:textId="77777777" w:rsidR="006B56E6" w:rsidRPr="00502392" w:rsidRDefault="006B56E6" w:rsidP="006B56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27FE92BD" w14:textId="066B359D" w:rsidR="006B56E6" w:rsidRPr="00502392" w:rsidRDefault="006B56E6" w:rsidP="006B56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502392">
        <w:rPr>
          <w:rFonts w:ascii="Calibri" w:eastAsia="Calibri" w:hAnsi="Calibri" w:cs="Times New Roman"/>
          <w:sz w:val="24"/>
          <w:szCs w:val="24"/>
        </w:rPr>
        <w:t>Заявление за профил за достъп на ръководител на бенефициента до ИСУ</w:t>
      </w:r>
      <w:r w:rsidR="00611A30" w:rsidRPr="00502392">
        <w:rPr>
          <w:rFonts w:ascii="Calibri" w:eastAsia="Calibri" w:hAnsi="Calibri" w:cs="Times New Roman"/>
          <w:sz w:val="24"/>
          <w:szCs w:val="24"/>
        </w:rPr>
        <w:t xml:space="preserve">Н 2020 – Приложение </w:t>
      </w:r>
      <w:r w:rsidR="00502392" w:rsidRPr="00502392">
        <w:rPr>
          <w:rFonts w:ascii="Calibri" w:eastAsia="Calibri" w:hAnsi="Calibri" w:cs="Times New Roman"/>
          <w:sz w:val="24"/>
          <w:szCs w:val="24"/>
        </w:rPr>
        <w:t>9</w:t>
      </w:r>
      <w:r w:rsidR="00611A30" w:rsidRPr="00502392">
        <w:rPr>
          <w:rFonts w:ascii="Calibri" w:eastAsia="Calibri" w:hAnsi="Calibri" w:cs="Times New Roman"/>
          <w:sz w:val="24"/>
          <w:szCs w:val="24"/>
        </w:rPr>
        <w:t>.</w:t>
      </w:r>
      <w:r w:rsidRPr="00502392">
        <w:rPr>
          <w:rFonts w:ascii="Calibri" w:eastAsia="Calibri" w:hAnsi="Calibri" w:cs="Times New Roman"/>
          <w:sz w:val="24"/>
          <w:szCs w:val="24"/>
        </w:rPr>
        <w:t>;</w:t>
      </w:r>
    </w:p>
    <w:p w14:paraId="6C50263D" w14:textId="77777777" w:rsidR="006B56E6" w:rsidRPr="00502392" w:rsidRDefault="006B56E6" w:rsidP="006B56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59D7DA3C" w14:textId="23E11457" w:rsidR="006B56E6" w:rsidRPr="00502392" w:rsidRDefault="006B56E6" w:rsidP="006B56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502392">
        <w:rPr>
          <w:rFonts w:ascii="Calibri" w:eastAsia="Calibri" w:hAnsi="Calibri" w:cs="Times New Roman"/>
          <w:sz w:val="24"/>
          <w:szCs w:val="24"/>
        </w:rPr>
        <w:t>Заявление за профил за достъп на упълномощени от бенефициента л</w:t>
      </w:r>
      <w:r w:rsidR="00611A30" w:rsidRPr="00502392">
        <w:rPr>
          <w:rFonts w:ascii="Calibri" w:eastAsia="Calibri" w:hAnsi="Calibri" w:cs="Times New Roman"/>
          <w:sz w:val="24"/>
          <w:szCs w:val="24"/>
        </w:rPr>
        <w:t xml:space="preserve">ица до ИСУН 2020 – Приложение </w:t>
      </w:r>
      <w:r w:rsidR="00502392" w:rsidRPr="00502392">
        <w:rPr>
          <w:rFonts w:ascii="Calibri" w:eastAsia="Calibri" w:hAnsi="Calibri" w:cs="Times New Roman"/>
          <w:sz w:val="24"/>
          <w:szCs w:val="24"/>
        </w:rPr>
        <w:t>10</w:t>
      </w:r>
      <w:r w:rsidRPr="00502392">
        <w:rPr>
          <w:rFonts w:ascii="Calibri" w:eastAsia="Calibri" w:hAnsi="Calibri" w:cs="Times New Roman"/>
          <w:sz w:val="24"/>
          <w:szCs w:val="24"/>
        </w:rPr>
        <w:t>;</w:t>
      </w:r>
    </w:p>
    <w:p w14:paraId="48DC152D" w14:textId="77777777" w:rsidR="006B56E6" w:rsidRPr="00502392" w:rsidRDefault="006B56E6" w:rsidP="006B56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p>
    <w:p w14:paraId="0BC7555A" w14:textId="7E7A9393" w:rsidR="006B56E6" w:rsidRPr="00502392" w:rsidRDefault="006B56E6" w:rsidP="006B56E6">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sz w:val="24"/>
          <w:szCs w:val="24"/>
        </w:rPr>
      </w:pPr>
      <w:r w:rsidRPr="00502392">
        <w:rPr>
          <w:rFonts w:ascii="Calibri" w:eastAsia="Calibri" w:hAnsi="Calibri" w:cs="Times New Roman"/>
          <w:sz w:val="24"/>
          <w:szCs w:val="24"/>
        </w:rPr>
        <w:t>Декларац</w:t>
      </w:r>
      <w:r w:rsidR="00611A30" w:rsidRPr="00502392">
        <w:rPr>
          <w:rFonts w:ascii="Calibri" w:eastAsia="Calibri" w:hAnsi="Calibri" w:cs="Times New Roman"/>
          <w:sz w:val="24"/>
          <w:szCs w:val="24"/>
        </w:rPr>
        <w:t xml:space="preserve">ия за нередности – Приложение </w:t>
      </w:r>
      <w:r w:rsidR="00502392" w:rsidRPr="00502392">
        <w:rPr>
          <w:rFonts w:ascii="Calibri" w:eastAsia="Calibri" w:hAnsi="Calibri" w:cs="Times New Roman"/>
          <w:sz w:val="24"/>
          <w:szCs w:val="24"/>
        </w:rPr>
        <w:t>11</w:t>
      </w:r>
      <w:r w:rsidRPr="00502392">
        <w:rPr>
          <w:rFonts w:ascii="Calibri" w:eastAsia="Calibri" w:hAnsi="Calibri" w:cs="Times New Roman"/>
          <w:sz w:val="24"/>
          <w:szCs w:val="24"/>
        </w:rPr>
        <w:t>;</w:t>
      </w:r>
    </w:p>
    <w:p w14:paraId="3898D1CE" w14:textId="7A2D9116" w:rsidR="00663477" w:rsidRPr="00502392" w:rsidRDefault="00663477" w:rsidP="00663477">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Times New Roman"/>
          <w:b/>
          <w:sz w:val="24"/>
          <w:szCs w:val="24"/>
          <w:lang w:val="en-US"/>
        </w:rPr>
      </w:pPr>
    </w:p>
    <w:p w14:paraId="0856B9AF" w14:textId="5BB958D5" w:rsidR="00E75299" w:rsidRPr="00E75299" w:rsidRDefault="00E75299" w:rsidP="00611A30">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rPr>
      </w:pPr>
      <w:r w:rsidRPr="00E75299">
        <w:rPr>
          <w:rFonts w:ascii="Calibri" w:eastAsia="Calibri" w:hAnsi="Calibri" w:cs="Times New Roman"/>
          <w:sz w:val="24"/>
          <w:szCs w:val="24"/>
          <w:lang w:val="en-US"/>
        </w:rPr>
        <w:t xml:space="preserve">Декларация за съгласие данните на кандидата да бъдат предоставени от </w:t>
      </w:r>
      <w:r w:rsidR="00DC0448" w:rsidRPr="00E75299">
        <w:rPr>
          <w:rFonts w:ascii="Calibri" w:eastAsia="Calibri" w:hAnsi="Calibri" w:cs="Times New Roman"/>
          <w:sz w:val="24"/>
          <w:szCs w:val="24"/>
          <w:lang w:val="en-US"/>
        </w:rPr>
        <w:t xml:space="preserve">НАП </w:t>
      </w:r>
      <w:r w:rsidR="00DC0448">
        <w:rPr>
          <w:rFonts w:ascii="Calibri" w:eastAsia="Calibri" w:hAnsi="Calibri" w:cs="Times New Roman"/>
          <w:sz w:val="24"/>
          <w:szCs w:val="24"/>
          <w:lang w:val="en-US"/>
        </w:rPr>
        <w:t xml:space="preserve">на </w:t>
      </w:r>
      <w:r w:rsidR="00DC0448">
        <w:rPr>
          <w:rFonts w:ascii="Calibri" w:eastAsia="Calibri" w:hAnsi="Calibri" w:cs="Times New Roman"/>
          <w:sz w:val="24"/>
          <w:szCs w:val="24"/>
        </w:rPr>
        <w:t>МТ</w:t>
      </w:r>
      <w:r w:rsidRPr="00E75299">
        <w:rPr>
          <w:rFonts w:ascii="Calibri" w:eastAsia="Calibri" w:hAnsi="Calibri" w:cs="Times New Roman"/>
          <w:sz w:val="24"/>
          <w:szCs w:val="24"/>
          <w:lang w:val="en-US"/>
        </w:rPr>
        <w:t xml:space="preserve"> по служебен път</w:t>
      </w:r>
      <w:r>
        <w:rPr>
          <w:rFonts w:ascii="Calibri" w:eastAsia="Calibri" w:hAnsi="Calibri" w:cs="Times New Roman"/>
          <w:sz w:val="24"/>
          <w:szCs w:val="24"/>
        </w:rPr>
        <w:t xml:space="preserve"> - Приложение 1</w:t>
      </w:r>
      <w:r w:rsidR="00CC613B">
        <w:rPr>
          <w:rFonts w:ascii="Calibri" w:eastAsia="Calibri" w:hAnsi="Calibri" w:cs="Times New Roman"/>
          <w:sz w:val="24"/>
          <w:szCs w:val="24"/>
        </w:rPr>
        <w:t>2</w:t>
      </w:r>
    </w:p>
    <w:p w14:paraId="2ED7EF98" w14:textId="7377A08D" w:rsidR="006B77C1" w:rsidRPr="00502392" w:rsidRDefault="006B77C1" w:rsidP="00611A30">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sz w:val="24"/>
          <w:szCs w:val="24"/>
          <w:lang w:val="en-US"/>
        </w:rPr>
      </w:pPr>
    </w:p>
    <w:p w14:paraId="4123FD64" w14:textId="51F797AB" w:rsidR="00611A30" w:rsidRDefault="006B77C1" w:rsidP="00E75299">
      <w:pPr>
        <w:pBdr>
          <w:top w:val="single" w:sz="4" w:space="1" w:color="auto"/>
          <w:left w:val="single" w:sz="4" w:space="4" w:color="auto"/>
          <w:bottom w:val="single" w:sz="4" w:space="1" w:color="auto"/>
          <w:right w:val="single" w:sz="4" w:space="4" w:color="auto"/>
        </w:pBdr>
        <w:spacing w:after="360" w:line="240" w:lineRule="auto"/>
        <w:contextualSpacing/>
        <w:jc w:val="both"/>
        <w:rPr>
          <w:rFonts w:ascii="Calibri" w:eastAsia="Calibri" w:hAnsi="Calibri" w:cs="Times New Roman"/>
          <w:b/>
          <w:sz w:val="24"/>
          <w:szCs w:val="24"/>
          <w:lang w:val="en-US"/>
        </w:rPr>
      </w:pPr>
      <w:r w:rsidRPr="00502392">
        <w:rPr>
          <w:rFonts w:ascii="Calibri" w:eastAsia="Calibri" w:hAnsi="Calibri" w:cs="Times New Roman"/>
          <w:sz w:val="24"/>
          <w:szCs w:val="24"/>
        </w:rPr>
        <w:t xml:space="preserve">Ръководство за потребителя за модул „Е-кандидатстване“ – Приложение </w:t>
      </w:r>
      <w:r w:rsidR="00E75299">
        <w:rPr>
          <w:rFonts w:ascii="Calibri" w:eastAsia="Calibri" w:hAnsi="Calibri" w:cs="Times New Roman"/>
          <w:sz w:val="24"/>
          <w:szCs w:val="24"/>
        </w:rPr>
        <w:t>1</w:t>
      </w:r>
      <w:r w:rsidR="00CC613B">
        <w:rPr>
          <w:rFonts w:ascii="Calibri" w:eastAsia="Calibri" w:hAnsi="Calibri" w:cs="Times New Roman"/>
          <w:sz w:val="24"/>
          <w:szCs w:val="24"/>
        </w:rPr>
        <w:t>3</w:t>
      </w:r>
      <w:r w:rsidR="00E75299">
        <w:rPr>
          <w:rFonts w:ascii="Calibri" w:eastAsia="Calibri" w:hAnsi="Calibri" w:cs="Times New Roman"/>
          <w:sz w:val="24"/>
          <w:szCs w:val="24"/>
        </w:rPr>
        <w:t>.</w:t>
      </w:r>
    </w:p>
    <w:sectPr w:rsidR="00611A30" w:rsidSect="004A58E5">
      <w:headerReference w:type="default" r:id="rId11"/>
      <w:footerReference w:type="default" r:id="rId12"/>
      <w:pgSz w:w="11906" w:h="16838"/>
      <w:pgMar w:top="851"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DB439" w14:textId="77777777" w:rsidR="00B517BA" w:rsidRDefault="00B517BA" w:rsidP="002325A3">
      <w:pPr>
        <w:spacing w:after="0" w:line="240" w:lineRule="auto"/>
      </w:pPr>
      <w:r>
        <w:separator/>
      </w:r>
    </w:p>
  </w:endnote>
  <w:endnote w:type="continuationSeparator" w:id="0">
    <w:p w14:paraId="7E36EB90" w14:textId="77777777" w:rsidR="00B517BA" w:rsidRDefault="00B517BA"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433681"/>
      <w:docPartObj>
        <w:docPartGallery w:val="Page Numbers (Bottom of Page)"/>
        <w:docPartUnique/>
      </w:docPartObj>
    </w:sdtPr>
    <w:sdtEndPr>
      <w:rPr>
        <w:noProof/>
      </w:rPr>
    </w:sdtEndPr>
    <w:sdtContent>
      <w:p w14:paraId="3CC6B54A" w14:textId="44AC045D" w:rsidR="00311E6F" w:rsidRDefault="00311E6F">
        <w:pPr>
          <w:pStyle w:val="Footer"/>
          <w:jc w:val="right"/>
        </w:pPr>
        <w:r>
          <w:fldChar w:fldCharType="begin"/>
        </w:r>
        <w:r>
          <w:instrText xml:space="preserve"> PAGE   \* MERGEFORMAT </w:instrText>
        </w:r>
        <w:r>
          <w:fldChar w:fldCharType="separate"/>
        </w:r>
        <w:r w:rsidR="00B6243B">
          <w:rPr>
            <w:noProof/>
          </w:rPr>
          <w:t>34</w:t>
        </w:r>
        <w:r>
          <w:rPr>
            <w:noProof/>
          </w:rPr>
          <w:fldChar w:fldCharType="end"/>
        </w:r>
      </w:p>
    </w:sdtContent>
  </w:sdt>
  <w:p w14:paraId="2E25AE94" w14:textId="77777777" w:rsidR="00311E6F" w:rsidRDefault="00311E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687A0" w14:textId="77777777" w:rsidR="00B517BA" w:rsidRDefault="00B517BA" w:rsidP="002325A3">
      <w:pPr>
        <w:spacing w:after="0" w:line="240" w:lineRule="auto"/>
      </w:pPr>
      <w:r>
        <w:separator/>
      </w:r>
    </w:p>
  </w:footnote>
  <w:footnote w:type="continuationSeparator" w:id="0">
    <w:p w14:paraId="77EF85F4" w14:textId="77777777" w:rsidR="00B517BA" w:rsidRDefault="00B517BA" w:rsidP="002325A3">
      <w:pPr>
        <w:spacing w:after="0" w:line="240" w:lineRule="auto"/>
      </w:pPr>
      <w:r>
        <w:continuationSeparator/>
      </w:r>
    </w:p>
  </w:footnote>
  <w:footnote w:id="1">
    <w:p w14:paraId="0CB6E4B1" w14:textId="1D6DD696" w:rsidR="00311E6F" w:rsidRDefault="00311E6F">
      <w:pPr>
        <w:pStyle w:val="FootnoteText"/>
      </w:pPr>
      <w:r>
        <w:rPr>
          <w:rStyle w:val="FootnoteReference"/>
        </w:rPr>
        <w:footnoteRef/>
      </w:r>
      <w:r>
        <w:t xml:space="preserve"> </w:t>
      </w:r>
      <w:r>
        <w:rPr>
          <w:bCs/>
        </w:rPr>
        <w:t>К</w:t>
      </w:r>
      <w:r w:rsidRPr="00CF4777">
        <w:rPr>
          <w:bCs/>
        </w:rPr>
        <w:t xml:space="preserve">од 15 000 „Общо за група </w:t>
      </w:r>
      <w:r w:rsidRPr="00CF4777">
        <w:rPr>
          <w:bCs/>
          <w:lang w:val="en-US"/>
        </w:rPr>
        <w:t>I</w:t>
      </w:r>
      <w:r w:rsidRPr="00CF4777">
        <w:rPr>
          <w:bCs/>
        </w:rPr>
        <w:t>“</w:t>
      </w:r>
      <w:r>
        <w:rPr>
          <w:bCs/>
        </w:rPr>
        <w:t xml:space="preserve"> от приходната част на Отчета за приходите и разходите, част от Годишния отчет за дейността, подаван към НСИ </w:t>
      </w:r>
    </w:p>
  </w:footnote>
  <w:footnote w:id="2">
    <w:p w14:paraId="2324A850" w14:textId="77777777" w:rsidR="00311E6F" w:rsidRDefault="00311E6F" w:rsidP="00986566">
      <w:pPr>
        <w:pStyle w:val="FootnoteText"/>
      </w:pPr>
      <w:r>
        <w:rPr>
          <w:rStyle w:val="FootnoteReference"/>
        </w:rPr>
        <w:footnoteRef/>
      </w:r>
      <w:r>
        <w:t xml:space="preserve"> </w:t>
      </w:r>
      <w:r w:rsidRPr="003E76A8">
        <w:t>По смисъла на чл. 2, пар. 2 от Регламен</w:t>
      </w:r>
      <w:r>
        <w:t xml:space="preserve">т (ЕС) № 1407/2013 на Комисията „едно и също предприятие“ означава всички предприятия, които поддържат помежду си поне един вид от следните взаимоотношения: </w:t>
      </w:r>
    </w:p>
    <w:p w14:paraId="5059C81F" w14:textId="77777777" w:rsidR="00311E6F" w:rsidRDefault="00311E6F" w:rsidP="00986566">
      <w:pPr>
        <w:pStyle w:val="FootnoteText"/>
      </w:pPr>
      <w:r>
        <w:t xml:space="preserve">а) дадено предприятие притежава мнозинството от гласовете на акционерите или съдружниците в друго предприятие; </w:t>
      </w:r>
    </w:p>
    <w:p w14:paraId="1F5F3CE8" w14:textId="77777777" w:rsidR="00311E6F" w:rsidRDefault="00311E6F" w:rsidP="00986566">
      <w:pPr>
        <w:pStyle w:val="FootnoteText"/>
      </w:pPr>
      <w: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23B05C7C" w14:textId="77777777" w:rsidR="00311E6F" w:rsidRDefault="00311E6F" w:rsidP="00986566">
      <w:pPr>
        <w:pStyle w:val="FootnoteText"/>
      </w:pPr>
      <w: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3FD8D079" w14:textId="77777777" w:rsidR="00311E6F" w:rsidRDefault="00311E6F" w:rsidP="00986566">
      <w:pPr>
        <w:pStyle w:val="FootnoteText"/>
      </w:pPr>
      <w: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 </w:t>
      </w:r>
    </w:p>
    <w:p w14:paraId="7BC27A1C" w14:textId="77777777" w:rsidR="00311E6F" w:rsidRDefault="00311E6F" w:rsidP="00986566">
      <w:pPr>
        <w:pStyle w:val="FootnoteText"/>
      </w:pPr>
      <w:r>
        <w:t>Предприятия, поддържащи едно от взаимоотношенията по букви а) - г) посредством едно или няколко други предприятия, също се разглеждат като едно и също предприятие.</w:t>
      </w:r>
    </w:p>
  </w:footnote>
  <w:footnote w:id="3">
    <w:p w14:paraId="2FC31E94" w14:textId="51BD694E" w:rsidR="00311E6F" w:rsidRDefault="00311E6F" w:rsidP="00DE33D0">
      <w:pPr>
        <w:pStyle w:val="FootnoteText"/>
        <w:jc w:val="both"/>
      </w:pPr>
      <w:r>
        <w:rPr>
          <w:rStyle w:val="FootnoteReference"/>
        </w:rPr>
        <w:footnoteRef/>
      </w:r>
      <w:r>
        <w:t xml:space="preserve"> Следва да се има предвид че при кандидатстване по процедура </w:t>
      </w:r>
      <w:r w:rsidRPr="009202BC">
        <w:t>BG16RFOP002-2.089 „Подкрепа за малки  предприятия с оборот над 500 000 лв. за преодоляване на икономическите последствия от пандемията COVID-19“</w:t>
      </w:r>
      <w:r>
        <w:t xml:space="preserve"> предприятията могат да получат по нея до 50 000 лв., като помощта по тази процедура (</w:t>
      </w:r>
      <w:r w:rsidRPr="009202BC">
        <w:t>BG16RFOP002-2</w:t>
      </w:r>
      <w:r w:rsidR="00B551C6">
        <w:rPr>
          <w:lang w:val="en-US"/>
        </w:rPr>
        <w:t>.092</w:t>
      </w:r>
      <w:r>
        <w:t xml:space="preserve">) и по процедура  </w:t>
      </w:r>
      <w:r w:rsidRPr="009202BC">
        <w:t>BG16RFOP002-2.089</w:t>
      </w:r>
      <w:r>
        <w:t xml:space="preserve"> не може да надвишава на 50 000 лв.</w:t>
      </w:r>
    </w:p>
  </w:footnote>
  <w:footnote w:id="4">
    <w:p w14:paraId="6E541D2E" w14:textId="77777777" w:rsidR="00311E6F" w:rsidRDefault="00311E6F" w:rsidP="00813C2B">
      <w:pPr>
        <w:pStyle w:val="FootnoteText"/>
        <w:jc w:val="both"/>
      </w:pPr>
      <w:r w:rsidRPr="00797B87">
        <w:rPr>
          <w:rStyle w:val="FootnoteReference"/>
          <w:sz w:val="22"/>
          <w:szCs w:val="22"/>
        </w:rPr>
        <w:footnoteRef/>
      </w:r>
      <w:r w:rsidRPr="00797B87">
        <w:t xml:space="preserve"> В съответствие с чл. 1</w:t>
      </w:r>
      <w:r w:rsidRPr="00420EC9">
        <w:rPr>
          <w:lang w:val="ru-RU"/>
        </w:rPr>
        <w:t>92</w:t>
      </w:r>
      <w:r w:rsidRPr="00797B87">
        <w:t xml:space="preserve">, пар. </w:t>
      </w:r>
      <w:r w:rsidRPr="00420EC9">
        <w:rPr>
          <w:lang w:val="ru-RU"/>
        </w:rPr>
        <w:t>2</w:t>
      </w:r>
      <w:r w:rsidRPr="00797B87">
        <w:t xml:space="preserve"> от Регламент (ЕС, ЕВРА</w:t>
      </w:r>
      <w:r>
        <w:t>ТОМ) № 2018/1046</w:t>
      </w:r>
      <w:r w:rsidRPr="00797B87">
        <w:t xml:space="preserve"> г. </w:t>
      </w:r>
      <w:r w:rsidRPr="00797B87">
        <w:rPr>
          <w:bCs/>
        </w:rPr>
        <w:t xml:space="preserve">печалбата се определя като надвишаването на постъпленията спрямо допустимите разходи направени от бенефициента по съответния проект в момента на предявяване на искане за окончателно плащане на отпусната по проекта безвъзмездна помощ. </w:t>
      </w:r>
      <w:r w:rsidRPr="00797B87">
        <w:t>Посочените постъпления се ограничават до прихода</w:t>
      </w:r>
      <w:r>
        <w:t>,</w:t>
      </w:r>
      <w:r w:rsidRPr="00797B87">
        <w:t xml:space="preserve"> генериран от дейностите по проекта.</w:t>
      </w:r>
    </w:p>
  </w:footnote>
  <w:footnote w:id="5">
    <w:p w14:paraId="5639797A" w14:textId="77777777" w:rsidR="00311E6F" w:rsidRDefault="00311E6F" w:rsidP="00B2682D">
      <w:pPr>
        <w:pStyle w:val="FootnoteText"/>
      </w:pPr>
      <w:r>
        <w:rPr>
          <w:rStyle w:val="FootnoteReference"/>
        </w:rPr>
        <w:footnoteRef/>
      </w:r>
      <w:r>
        <w:t xml:space="preserve"> Съгласно</w:t>
      </w:r>
      <w:r w:rsidRPr="005F3C16">
        <w:rPr>
          <w:sz w:val="22"/>
          <w:szCs w:val="22"/>
        </w:rPr>
        <w:t xml:space="preserve"> </w:t>
      </w:r>
      <w:r w:rsidRPr="005F3C16">
        <w:t>РЕГЛАМЕНТ (ЕС) 2020/460 от 30 март 2020 година</w:t>
      </w:r>
      <w:r>
        <w:t xml:space="preserve"> и </w:t>
      </w:r>
      <w:r w:rsidRPr="00CC3FED">
        <w:t>„Временна</w:t>
      </w:r>
      <w:r>
        <w:t>та</w:t>
      </w:r>
      <w:r w:rsidRPr="00CC3FED">
        <w:t xml:space="preserve"> рамка за мерки за държавна помощ в подкрепа на икономиката в условията на сегашния епидемичен взр</w:t>
      </w:r>
      <w:r>
        <w:t>ив от COVID-19“ от 19.03.2020 г.</w:t>
      </w:r>
    </w:p>
  </w:footnote>
  <w:footnote w:id="6">
    <w:p w14:paraId="6B765708" w14:textId="3AB89090" w:rsidR="00311E6F" w:rsidRDefault="00311E6F" w:rsidP="0076152F">
      <w:pPr>
        <w:pStyle w:val="FootnoteText"/>
      </w:pPr>
    </w:p>
  </w:footnote>
  <w:footnote w:id="7">
    <w:p w14:paraId="7409CDFB" w14:textId="083F62BB" w:rsidR="00311E6F" w:rsidRPr="00DC29CB" w:rsidRDefault="00311E6F" w:rsidP="00E75EA0">
      <w:pPr>
        <w:pStyle w:val="FootnoteText"/>
        <w:jc w:val="both"/>
      </w:pPr>
      <w:r>
        <w:rPr>
          <w:rStyle w:val="FootnoteReference"/>
        </w:rPr>
        <w:footnoteRef/>
      </w:r>
      <w:r>
        <w:t xml:space="preserve"> </w:t>
      </w:r>
      <w:r w:rsidRPr="00DC29CB">
        <w:t>В рамките на схеми за изплащане на компенсации за запазване на заетостта (съгласно ПМС № 55/30.03.2020 г., ПМС №151/03.07.2020г.), схема за заетост по чл.51, ал.1 от ЗНЗ, операции на ОПРЧР за подкрепа наемането на безработни и неактивни лица и др.</w:t>
      </w:r>
    </w:p>
  </w:footnote>
  <w:footnote w:id="8">
    <w:p w14:paraId="0D10C974" w14:textId="77777777" w:rsidR="00311E6F" w:rsidRDefault="00311E6F" w:rsidP="00E75EA0">
      <w:pPr>
        <w:pStyle w:val="FootnoteText"/>
        <w:jc w:val="both"/>
      </w:pPr>
      <w:r w:rsidRPr="00DC29CB">
        <w:rPr>
          <w:rStyle w:val="FootnoteReference"/>
        </w:rPr>
        <w:footnoteRef/>
      </w:r>
      <w:r w:rsidRPr="00DC29CB">
        <w:t xml:space="preserve"> По смисъла на чл. 2, пар. 2 от Регламент (ЕС) № 1407/2013 на Комисията.</w:t>
      </w:r>
    </w:p>
  </w:footnote>
  <w:footnote w:id="9">
    <w:p w14:paraId="580D2BC6" w14:textId="77777777" w:rsidR="00311E6F" w:rsidRDefault="00311E6F" w:rsidP="00AD6B30">
      <w:pPr>
        <w:pStyle w:val="FootnoteText"/>
        <w:jc w:val="both"/>
      </w:pPr>
      <w:r>
        <w:rPr>
          <w:rStyle w:val="FootnoteReference"/>
        </w:rPr>
        <w:footnoteRef/>
      </w:r>
      <w:r>
        <w:t xml:space="preserve"> П</w:t>
      </w:r>
      <w:r w:rsidRPr="00DD4CC0">
        <w:t>осочени</w:t>
      </w:r>
      <w:r>
        <w:t>ят</w:t>
      </w:r>
      <w:r w:rsidRPr="00DD4CC0">
        <w:t xml:space="preserve"> </w:t>
      </w:r>
      <w:r>
        <w:t>таван</w:t>
      </w:r>
      <w:r w:rsidRPr="00DD4CC0">
        <w:t xml:space="preserve"> се прилага независимо от формата на помощта de minimis или от преследваната цел и без значение дали предоставената от държавата членка помощ се финансира изцяло или частично със средства, произхождащи от Съюза.</w:t>
      </w:r>
    </w:p>
  </w:footnote>
  <w:footnote w:id="10">
    <w:p w14:paraId="186DC3EC" w14:textId="77777777" w:rsidR="00311E6F" w:rsidRDefault="00311E6F" w:rsidP="00E91B8F">
      <w:pPr>
        <w:pStyle w:val="FootnoteText"/>
        <w:jc w:val="both"/>
      </w:pPr>
      <w:r w:rsidRPr="00BC730D">
        <w:rPr>
          <w:rStyle w:val="FootnoteReference"/>
        </w:rPr>
        <w:footnoteRef/>
      </w:r>
      <w:r w:rsidRPr="00BC730D">
        <w:t xml:space="preserve"> За целите на настоящите Условия под „лице с право да представлява кандидата“ следва да се разбира официален представител на предприятието</w:t>
      </w:r>
      <w:r w:rsidRPr="00674831">
        <w:t>.</w:t>
      </w:r>
    </w:p>
    <w:p w14:paraId="4601E3B7" w14:textId="77777777" w:rsidR="00311E6F" w:rsidRDefault="00311E6F" w:rsidP="00E91B8F">
      <w:pPr>
        <w:pStyle w:val="FootnoteText"/>
        <w:jc w:val="both"/>
      </w:pPr>
      <w:r w:rsidRPr="00592601">
        <w:t>Валиден КЕП</w:t>
      </w:r>
      <w:r w:rsidRPr="00B568BD">
        <w:rPr>
          <w:sz w:val="24"/>
          <w:szCs w:val="24"/>
        </w:rPr>
        <w:t xml:space="preserve"> </w:t>
      </w:r>
      <w:r w:rsidRPr="00B568BD">
        <w:t>към датата на кандидатстване</w:t>
      </w:r>
      <w:r w:rsidRPr="00592601">
        <w:t xml:space="preserve"> </w:t>
      </w:r>
      <w:r>
        <w:t xml:space="preserve">е КЕП </w:t>
      </w:r>
      <w:r w:rsidRPr="00592601">
        <w:t>с титуляр и автор - физическото лице, което е официален  представител на кандидата или КЕП с титуляр юридическото лице-кандидат, като автор на подписа в този случай следва да е официалния представител на предприятието-кандидат</w:t>
      </w:r>
      <w:r>
        <w:t>.</w:t>
      </w:r>
    </w:p>
  </w:footnote>
  <w:footnote w:id="11">
    <w:p w14:paraId="1D8A83EB" w14:textId="77777777" w:rsidR="00311E6F" w:rsidRDefault="00311E6F" w:rsidP="005A4728">
      <w:pPr>
        <w:pStyle w:val="FootnoteText"/>
        <w:jc w:val="both"/>
      </w:pPr>
      <w:r>
        <w:rPr>
          <w:rStyle w:val="FootnoteReference"/>
        </w:rPr>
        <w:footnoteRef/>
      </w:r>
      <w:r>
        <w:t xml:space="preserve"> В т. 2 от Декларацията кандидатите следва да попълнят данни за последната приключила финансова година (2019 г.)</w:t>
      </w:r>
    </w:p>
  </w:footnote>
  <w:footnote w:id="12">
    <w:p w14:paraId="205C84AC" w14:textId="77777777" w:rsidR="00311E6F" w:rsidRPr="00AD4A7A" w:rsidRDefault="00311E6F" w:rsidP="00C854C4">
      <w:pPr>
        <w:pStyle w:val="FootnoteText"/>
      </w:pPr>
      <w:r>
        <w:rPr>
          <w:rStyle w:val="FootnoteReference"/>
        </w:rPr>
        <w:footnoteRef/>
      </w:r>
      <w:r>
        <w:t xml:space="preserve"> Считано от </w:t>
      </w:r>
      <w:r w:rsidRPr="00B21420">
        <w:rPr>
          <w:bCs/>
        </w:rPr>
        <w:t>27 юли 2020 г</w:t>
      </w:r>
      <w:r w:rsidRPr="00B21420">
        <w:t>.</w:t>
      </w:r>
      <w:r>
        <w:t xml:space="preserve"> </w:t>
      </w:r>
      <w:r w:rsidRPr="00B21420">
        <w:t>Търговския</w:t>
      </w:r>
      <w:r>
        <w:t>т регистър и Р</w:t>
      </w:r>
      <w:r w:rsidRPr="00B21420">
        <w:t>егистър</w:t>
      </w:r>
      <w:r>
        <w:t>ът</w:t>
      </w:r>
      <w:r w:rsidRPr="00B21420">
        <w:t xml:space="preserve"> на ЮЛНЦ</w:t>
      </w:r>
      <w:r>
        <w:t xml:space="preserve"> се обединява с</w:t>
      </w:r>
      <w:r w:rsidRPr="00B21420">
        <w:t xml:space="preserve"> Имотния регистър</w:t>
      </w:r>
      <w:r>
        <w:t xml:space="preserve"> в Единен портал</w:t>
      </w:r>
      <w:r w:rsidRPr="00AD4A7A">
        <w:t xml:space="preserve"> за заявяване на електронни административни услуги </w:t>
      </w:r>
      <w:r>
        <w:t>(</w:t>
      </w:r>
      <w:r w:rsidRPr="00AD4A7A">
        <w:t>portal.registryagency.bg</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5D97" w14:textId="77777777" w:rsidR="00311E6F" w:rsidRDefault="00311E6F">
    <w:pPr>
      <w:pStyle w:val="Header"/>
    </w:pPr>
    <w:r>
      <w:tab/>
    </w:r>
    <w:r>
      <w:tab/>
    </w:r>
  </w:p>
  <w:p w14:paraId="7285499D" w14:textId="77777777" w:rsidR="00311E6F" w:rsidRPr="00356B86" w:rsidRDefault="00311E6F" w:rsidP="00356B86">
    <w:pPr>
      <w:tabs>
        <w:tab w:val="center" w:pos="4536"/>
        <w:tab w:val="right" w:pos="9072"/>
      </w:tabs>
      <w:spacing w:after="0" w:line="240" w:lineRule="auto"/>
      <w:rPr>
        <w:rFonts w:ascii="Calibri" w:eastAsia="Calibri" w:hAnsi="Calibri" w:cs="Times New Roman"/>
      </w:rPr>
    </w:pPr>
    <w:r w:rsidRPr="00356B86">
      <w:rPr>
        <w:rFonts w:ascii="Calibri" w:eastAsia="Calibri" w:hAnsi="Calibri" w:cs="Times New Roman"/>
        <w:noProof/>
        <w:lang w:eastAsia="bg-BG"/>
      </w:rPr>
      <w:drawing>
        <wp:inline distT="0" distB="0" distL="0" distR="0" wp14:anchorId="4CB813C6" wp14:editId="4CDB601B">
          <wp:extent cx="965294" cy="6667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30" cy="687704"/>
                  </a:xfrm>
                  <a:prstGeom prst="rect">
                    <a:avLst/>
                  </a:prstGeom>
                  <a:noFill/>
                </pic:spPr>
              </pic:pic>
            </a:graphicData>
          </a:graphic>
        </wp:inline>
      </w:drawing>
    </w:r>
    <w:r w:rsidRPr="00356B86">
      <w:rPr>
        <w:rFonts w:ascii="Calibri" w:eastAsia="Calibri" w:hAnsi="Calibri" w:cs="Times New Roman"/>
      </w:rPr>
      <w:tab/>
    </w:r>
    <w:r w:rsidRPr="00356B86">
      <w:rPr>
        <w:rFonts w:ascii="Calibri" w:eastAsia="Calibri" w:hAnsi="Calibri" w:cs="Times New Roman"/>
      </w:rPr>
      <w:tab/>
    </w:r>
    <w:r w:rsidRPr="00356B86">
      <w:rPr>
        <w:rFonts w:ascii="Times New Roman" w:eastAsia="Times New Roman" w:hAnsi="Times New Roman" w:cs="Times New Roman"/>
        <w:noProof/>
        <w:sz w:val="24"/>
        <w:szCs w:val="24"/>
        <w:lang w:eastAsia="bg-BG"/>
      </w:rPr>
      <w:drawing>
        <wp:inline distT="0" distB="0" distL="0" distR="0" wp14:anchorId="1702C919" wp14:editId="60E97D07">
          <wp:extent cx="2151380" cy="65588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088" cy="658236"/>
                  </a:xfrm>
                  <a:prstGeom prst="rect">
                    <a:avLst/>
                  </a:prstGeom>
                  <a:noFill/>
                  <a:ln>
                    <a:noFill/>
                  </a:ln>
                </pic:spPr>
              </pic:pic>
            </a:graphicData>
          </a:graphic>
        </wp:inline>
      </w:drawing>
    </w:r>
  </w:p>
  <w:p w14:paraId="7E66021E" w14:textId="77777777" w:rsidR="00311E6F" w:rsidRPr="00356B86" w:rsidRDefault="00311E6F" w:rsidP="00356B86">
    <w:pPr>
      <w:tabs>
        <w:tab w:val="center" w:pos="4703"/>
        <w:tab w:val="right" w:pos="9406"/>
      </w:tabs>
      <w:spacing w:after="0" w:line="240" w:lineRule="auto"/>
      <w:rPr>
        <w:rFonts w:ascii="Calibri" w:eastAsia="Calibri" w:hAnsi="Calibri" w:cs="Times New Roman"/>
        <w:b/>
        <w:sz w:val="20"/>
        <w:szCs w:val="20"/>
      </w:rPr>
    </w:pPr>
    <w:r w:rsidRPr="00356B86">
      <w:rPr>
        <w:rFonts w:ascii="Calibri" w:eastAsia="Calibri" w:hAnsi="Calibri" w:cs="Times New Roman"/>
        <w:b/>
        <w:sz w:val="20"/>
        <w:szCs w:val="20"/>
      </w:rPr>
      <w:t>Европейски съюз</w:t>
    </w:r>
  </w:p>
  <w:p w14:paraId="2A6C434B" w14:textId="77777777" w:rsidR="00311E6F" w:rsidRDefault="00311E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A5D"/>
    <w:multiLevelType w:val="hybridMultilevel"/>
    <w:tmpl w:val="9AD6AEC6"/>
    <w:lvl w:ilvl="0" w:tplc="076AB4E8">
      <w:start w:val="2016"/>
      <w:numFmt w:val="bullet"/>
      <w:lvlText w:val="-"/>
      <w:lvlJc w:val="left"/>
      <w:pPr>
        <w:ind w:left="720" w:hanging="360"/>
      </w:pPr>
      <w:rPr>
        <w:rFonts w:ascii="Verdana" w:eastAsiaTheme="minorHAnsi" w:hAnsi="Verdana"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6A00985"/>
    <w:multiLevelType w:val="hybridMultilevel"/>
    <w:tmpl w:val="E09671A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4817631"/>
    <w:multiLevelType w:val="hybridMultilevel"/>
    <w:tmpl w:val="FF146A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7114651"/>
    <w:multiLevelType w:val="hybridMultilevel"/>
    <w:tmpl w:val="060676DC"/>
    <w:lvl w:ilvl="0" w:tplc="6B8C4BE6">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9D2D68"/>
    <w:multiLevelType w:val="hybridMultilevel"/>
    <w:tmpl w:val="5E2C3E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EAA5F62"/>
    <w:multiLevelType w:val="hybridMultilevel"/>
    <w:tmpl w:val="E26E3180"/>
    <w:lvl w:ilvl="0" w:tplc="04020001">
      <w:start w:val="1"/>
      <w:numFmt w:val="bullet"/>
      <w:lvlText w:val=""/>
      <w:lvlJc w:val="left"/>
      <w:pPr>
        <w:tabs>
          <w:tab w:val="num" w:pos="720"/>
        </w:tabs>
        <w:ind w:left="720" w:hanging="360"/>
      </w:pPr>
      <w:rPr>
        <w:rFonts w:ascii="Symbol" w:hAnsi="Symbol" w:hint="default"/>
        <w:color w:val="000000"/>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64C31D7"/>
    <w:multiLevelType w:val="hybridMultilevel"/>
    <w:tmpl w:val="9FC8439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684B4937"/>
    <w:multiLevelType w:val="hybridMultilevel"/>
    <w:tmpl w:val="8ADECF60"/>
    <w:lvl w:ilvl="0" w:tplc="531A92CE">
      <w:start w:val="11"/>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3217E04"/>
    <w:multiLevelType w:val="hybridMultilevel"/>
    <w:tmpl w:val="62FAADF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6241830"/>
    <w:multiLevelType w:val="multilevel"/>
    <w:tmpl w:val="7604D570"/>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2662"/>
        </w:tabs>
        <w:ind w:left="2662" w:hanging="360"/>
      </w:pPr>
      <w:rPr>
        <w:rFonts w:hint="default"/>
      </w:rPr>
    </w:lvl>
    <w:lvl w:ilvl="2">
      <w:start w:val="1"/>
      <w:numFmt w:val="decimal"/>
      <w:lvlText w:val="%1.%2.%3."/>
      <w:lvlJc w:val="left"/>
      <w:pPr>
        <w:tabs>
          <w:tab w:val="num" w:pos="5182"/>
        </w:tabs>
        <w:ind w:left="5182" w:hanging="720"/>
      </w:pPr>
      <w:rPr>
        <w:rFonts w:hint="default"/>
      </w:rPr>
    </w:lvl>
    <w:lvl w:ilvl="3">
      <w:start w:val="1"/>
      <w:numFmt w:val="decimal"/>
      <w:lvlText w:val="%1.%2.%3.%4."/>
      <w:lvlJc w:val="left"/>
      <w:pPr>
        <w:tabs>
          <w:tab w:val="num" w:pos="7342"/>
        </w:tabs>
        <w:ind w:left="7342" w:hanging="720"/>
      </w:pPr>
      <w:rPr>
        <w:rFonts w:hint="default"/>
      </w:rPr>
    </w:lvl>
    <w:lvl w:ilvl="4">
      <w:start w:val="1"/>
      <w:numFmt w:val="decimal"/>
      <w:lvlText w:val="%1.%2.%3.%4.%5."/>
      <w:lvlJc w:val="left"/>
      <w:pPr>
        <w:tabs>
          <w:tab w:val="num" w:pos="9862"/>
        </w:tabs>
        <w:ind w:left="9862" w:hanging="1080"/>
      </w:pPr>
      <w:rPr>
        <w:rFonts w:hint="default"/>
      </w:rPr>
    </w:lvl>
    <w:lvl w:ilvl="5">
      <w:start w:val="1"/>
      <w:numFmt w:val="decimal"/>
      <w:lvlText w:val="%1.%2.%3.%4.%5.%6."/>
      <w:lvlJc w:val="left"/>
      <w:pPr>
        <w:tabs>
          <w:tab w:val="num" w:pos="12022"/>
        </w:tabs>
        <w:ind w:left="12022" w:hanging="1080"/>
      </w:pPr>
      <w:rPr>
        <w:rFonts w:hint="default"/>
      </w:rPr>
    </w:lvl>
    <w:lvl w:ilvl="6">
      <w:start w:val="1"/>
      <w:numFmt w:val="decimal"/>
      <w:lvlText w:val="%1.%2.%3.%4.%5.%6.%7."/>
      <w:lvlJc w:val="left"/>
      <w:pPr>
        <w:tabs>
          <w:tab w:val="num" w:pos="14542"/>
        </w:tabs>
        <w:ind w:left="14542" w:hanging="1440"/>
      </w:pPr>
      <w:rPr>
        <w:rFonts w:hint="default"/>
      </w:rPr>
    </w:lvl>
    <w:lvl w:ilvl="7">
      <w:start w:val="1"/>
      <w:numFmt w:val="decimal"/>
      <w:lvlText w:val="%1.%2.%3.%4.%5.%6.%7.%8."/>
      <w:lvlJc w:val="left"/>
      <w:pPr>
        <w:tabs>
          <w:tab w:val="num" w:pos="16702"/>
        </w:tabs>
        <w:ind w:left="16702" w:hanging="1440"/>
      </w:pPr>
      <w:rPr>
        <w:rFonts w:hint="default"/>
      </w:rPr>
    </w:lvl>
    <w:lvl w:ilvl="8">
      <w:start w:val="1"/>
      <w:numFmt w:val="decimal"/>
      <w:lvlText w:val="%1.%2.%3.%4.%5.%6.%7.%8.%9."/>
      <w:lvlJc w:val="left"/>
      <w:pPr>
        <w:tabs>
          <w:tab w:val="num" w:pos="19222"/>
        </w:tabs>
        <w:ind w:left="19222" w:hanging="1800"/>
      </w:pPr>
      <w:rPr>
        <w:rFonts w:hint="default"/>
      </w:rPr>
    </w:lvl>
  </w:abstractNum>
  <w:num w:numId="1">
    <w:abstractNumId w:val="7"/>
  </w:num>
  <w:num w:numId="2">
    <w:abstractNumId w:val="2"/>
  </w:num>
  <w:num w:numId="3">
    <w:abstractNumId w:val="8"/>
  </w:num>
  <w:num w:numId="4">
    <w:abstractNumId w:val="4"/>
  </w:num>
  <w:num w:numId="5">
    <w:abstractNumId w:val="10"/>
  </w:num>
  <w:num w:numId="6">
    <w:abstractNumId w:val="6"/>
  </w:num>
  <w:num w:numId="7">
    <w:abstractNumId w:val="0"/>
  </w:num>
  <w:num w:numId="8">
    <w:abstractNumId w:val="12"/>
  </w:num>
  <w:num w:numId="9">
    <w:abstractNumId w:val="11"/>
  </w:num>
  <w:num w:numId="10">
    <w:abstractNumId w:val="9"/>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079F"/>
    <w:rsid w:val="000010A3"/>
    <w:rsid w:val="00001633"/>
    <w:rsid w:val="000021EB"/>
    <w:rsid w:val="000025D8"/>
    <w:rsid w:val="00002AC7"/>
    <w:rsid w:val="00002C33"/>
    <w:rsid w:val="00004BDC"/>
    <w:rsid w:val="00005803"/>
    <w:rsid w:val="000066C6"/>
    <w:rsid w:val="00007107"/>
    <w:rsid w:val="00007DA2"/>
    <w:rsid w:val="00010D8B"/>
    <w:rsid w:val="000115A9"/>
    <w:rsid w:val="000116B8"/>
    <w:rsid w:val="00011760"/>
    <w:rsid w:val="00011BB2"/>
    <w:rsid w:val="00011E29"/>
    <w:rsid w:val="000121F4"/>
    <w:rsid w:val="000126F3"/>
    <w:rsid w:val="00013A1C"/>
    <w:rsid w:val="00013F01"/>
    <w:rsid w:val="00014042"/>
    <w:rsid w:val="00014873"/>
    <w:rsid w:val="00014EB2"/>
    <w:rsid w:val="00017519"/>
    <w:rsid w:val="00017B5E"/>
    <w:rsid w:val="00017E07"/>
    <w:rsid w:val="00020870"/>
    <w:rsid w:val="00020926"/>
    <w:rsid w:val="00022988"/>
    <w:rsid w:val="00023032"/>
    <w:rsid w:val="00023535"/>
    <w:rsid w:val="00023916"/>
    <w:rsid w:val="000252A0"/>
    <w:rsid w:val="0002620B"/>
    <w:rsid w:val="000270CA"/>
    <w:rsid w:val="000278A9"/>
    <w:rsid w:val="00027C95"/>
    <w:rsid w:val="000300AE"/>
    <w:rsid w:val="000301F9"/>
    <w:rsid w:val="00030850"/>
    <w:rsid w:val="00030AD2"/>
    <w:rsid w:val="00031D4A"/>
    <w:rsid w:val="0003378A"/>
    <w:rsid w:val="000338C5"/>
    <w:rsid w:val="00034456"/>
    <w:rsid w:val="000349EF"/>
    <w:rsid w:val="00035188"/>
    <w:rsid w:val="00035458"/>
    <w:rsid w:val="00035C06"/>
    <w:rsid w:val="00036467"/>
    <w:rsid w:val="000377EF"/>
    <w:rsid w:val="000402A3"/>
    <w:rsid w:val="000408AC"/>
    <w:rsid w:val="00040CD4"/>
    <w:rsid w:val="00040E36"/>
    <w:rsid w:val="000423E7"/>
    <w:rsid w:val="0004295F"/>
    <w:rsid w:val="00042F6C"/>
    <w:rsid w:val="000432F5"/>
    <w:rsid w:val="00043451"/>
    <w:rsid w:val="000435AE"/>
    <w:rsid w:val="000436F6"/>
    <w:rsid w:val="00044053"/>
    <w:rsid w:val="0004420B"/>
    <w:rsid w:val="00045E73"/>
    <w:rsid w:val="000461DA"/>
    <w:rsid w:val="0004629F"/>
    <w:rsid w:val="00046A7E"/>
    <w:rsid w:val="00046E74"/>
    <w:rsid w:val="000473F0"/>
    <w:rsid w:val="00047427"/>
    <w:rsid w:val="00050091"/>
    <w:rsid w:val="0005088E"/>
    <w:rsid w:val="000509F6"/>
    <w:rsid w:val="00052675"/>
    <w:rsid w:val="00052AA0"/>
    <w:rsid w:val="00052ACC"/>
    <w:rsid w:val="00053323"/>
    <w:rsid w:val="0005356D"/>
    <w:rsid w:val="00054180"/>
    <w:rsid w:val="00054994"/>
    <w:rsid w:val="000553B8"/>
    <w:rsid w:val="00056283"/>
    <w:rsid w:val="00056ADB"/>
    <w:rsid w:val="00056B9A"/>
    <w:rsid w:val="00056D68"/>
    <w:rsid w:val="0005712B"/>
    <w:rsid w:val="000571E6"/>
    <w:rsid w:val="000574EB"/>
    <w:rsid w:val="00057ECF"/>
    <w:rsid w:val="00057F33"/>
    <w:rsid w:val="00060E2F"/>
    <w:rsid w:val="0006100E"/>
    <w:rsid w:val="000626A8"/>
    <w:rsid w:val="000627D6"/>
    <w:rsid w:val="00063535"/>
    <w:rsid w:val="00063F1A"/>
    <w:rsid w:val="00064BDD"/>
    <w:rsid w:val="00065783"/>
    <w:rsid w:val="00066C41"/>
    <w:rsid w:val="00066F93"/>
    <w:rsid w:val="00067720"/>
    <w:rsid w:val="00067D4F"/>
    <w:rsid w:val="000709C2"/>
    <w:rsid w:val="00070D38"/>
    <w:rsid w:val="00070DC1"/>
    <w:rsid w:val="000718B0"/>
    <w:rsid w:val="00071A11"/>
    <w:rsid w:val="000726CB"/>
    <w:rsid w:val="000727A8"/>
    <w:rsid w:val="00072897"/>
    <w:rsid w:val="0007337E"/>
    <w:rsid w:val="0007399B"/>
    <w:rsid w:val="000739B6"/>
    <w:rsid w:val="000742DD"/>
    <w:rsid w:val="0007610D"/>
    <w:rsid w:val="00076B93"/>
    <w:rsid w:val="000770B0"/>
    <w:rsid w:val="00077A41"/>
    <w:rsid w:val="00080266"/>
    <w:rsid w:val="00083545"/>
    <w:rsid w:val="0008452C"/>
    <w:rsid w:val="00084599"/>
    <w:rsid w:val="00084BA0"/>
    <w:rsid w:val="000856E2"/>
    <w:rsid w:val="00085B34"/>
    <w:rsid w:val="000861A3"/>
    <w:rsid w:val="00086CE8"/>
    <w:rsid w:val="000903E4"/>
    <w:rsid w:val="00090804"/>
    <w:rsid w:val="00090B49"/>
    <w:rsid w:val="00091025"/>
    <w:rsid w:val="0009155E"/>
    <w:rsid w:val="00091DB8"/>
    <w:rsid w:val="00091E13"/>
    <w:rsid w:val="00093478"/>
    <w:rsid w:val="000935DE"/>
    <w:rsid w:val="00093D82"/>
    <w:rsid w:val="000940D3"/>
    <w:rsid w:val="000944BF"/>
    <w:rsid w:val="00095257"/>
    <w:rsid w:val="00096A5C"/>
    <w:rsid w:val="00096A84"/>
    <w:rsid w:val="00096DF5"/>
    <w:rsid w:val="00097895"/>
    <w:rsid w:val="000A2636"/>
    <w:rsid w:val="000A4D7D"/>
    <w:rsid w:val="000A5AB3"/>
    <w:rsid w:val="000A5C6D"/>
    <w:rsid w:val="000A684E"/>
    <w:rsid w:val="000A6D8B"/>
    <w:rsid w:val="000A6EF2"/>
    <w:rsid w:val="000A6F37"/>
    <w:rsid w:val="000B0399"/>
    <w:rsid w:val="000B249C"/>
    <w:rsid w:val="000B2F9F"/>
    <w:rsid w:val="000B3208"/>
    <w:rsid w:val="000B3343"/>
    <w:rsid w:val="000B38B1"/>
    <w:rsid w:val="000B3975"/>
    <w:rsid w:val="000B3E9B"/>
    <w:rsid w:val="000B4491"/>
    <w:rsid w:val="000B4497"/>
    <w:rsid w:val="000B4A17"/>
    <w:rsid w:val="000B4DCC"/>
    <w:rsid w:val="000B5146"/>
    <w:rsid w:val="000B5BAC"/>
    <w:rsid w:val="000B5C9B"/>
    <w:rsid w:val="000B62B6"/>
    <w:rsid w:val="000B6B49"/>
    <w:rsid w:val="000C0259"/>
    <w:rsid w:val="000C306E"/>
    <w:rsid w:val="000C3589"/>
    <w:rsid w:val="000C4657"/>
    <w:rsid w:val="000C46FE"/>
    <w:rsid w:val="000C47B7"/>
    <w:rsid w:val="000C55BC"/>
    <w:rsid w:val="000C5A76"/>
    <w:rsid w:val="000C5FC4"/>
    <w:rsid w:val="000C635A"/>
    <w:rsid w:val="000C6FCC"/>
    <w:rsid w:val="000C7245"/>
    <w:rsid w:val="000C7832"/>
    <w:rsid w:val="000C784D"/>
    <w:rsid w:val="000C78E9"/>
    <w:rsid w:val="000C7DE5"/>
    <w:rsid w:val="000D043C"/>
    <w:rsid w:val="000D097D"/>
    <w:rsid w:val="000D0F94"/>
    <w:rsid w:val="000D1164"/>
    <w:rsid w:val="000D18E4"/>
    <w:rsid w:val="000D1939"/>
    <w:rsid w:val="000D24FC"/>
    <w:rsid w:val="000D2DF4"/>
    <w:rsid w:val="000D2E7B"/>
    <w:rsid w:val="000D3035"/>
    <w:rsid w:val="000D3CE7"/>
    <w:rsid w:val="000D4760"/>
    <w:rsid w:val="000D47F1"/>
    <w:rsid w:val="000D4F7C"/>
    <w:rsid w:val="000D50DD"/>
    <w:rsid w:val="000D51A1"/>
    <w:rsid w:val="000D5F87"/>
    <w:rsid w:val="000D68D8"/>
    <w:rsid w:val="000D7523"/>
    <w:rsid w:val="000D7625"/>
    <w:rsid w:val="000D7CE5"/>
    <w:rsid w:val="000E04DF"/>
    <w:rsid w:val="000E1ADA"/>
    <w:rsid w:val="000E1C35"/>
    <w:rsid w:val="000E1F1B"/>
    <w:rsid w:val="000E2186"/>
    <w:rsid w:val="000E237B"/>
    <w:rsid w:val="000E33A4"/>
    <w:rsid w:val="000E36CF"/>
    <w:rsid w:val="000E388A"/>
    <w:rsid w:val="000E42C7"/>
    <w:rsid w:val="000E6257"/>
    <w:rsid w:val="000E77FF"/>
    <w:rsid w:val="000E78EB"/>
    <w:rsid w:val="000E7AAF"/>
    <w:rsid w:val="000F1BFC"/>
    <w:rsid w:val="000F2D6A"/>
    <w:rsid w:val="000F3D1F"/>
    <w:rsid w:val="000F3F75"/>
    <w:rsid w:val="000F45A7"/>
    <w:rsid w:val="000F5783"/>
    <w:rsid w:val="000F5940"/>
    <w:rsid w:val="000F5DF0"/>
    <w:rsid w:val="000F68A2"/>
    <w:rsid w:val="000F7FF2"/>
    <w:rsid w:val="001000AA"/>
    <w:rsid w:val="0010018A"/>
    <w:rsid w:val="00100D65"/>
    <w:rsid w:val="001012F0"/>
    <w:rsid w:val="001014E7"/>
    <w:rsid w:val="001028C1"/>
    <w:rsid w:val="00102A2D"/>
    <w:rsid w:val="001030E6"/>
    <w:rsid w:val="00103CE2"/>
    <w:rsid w:val="00105007"/>
    <w:rsid w:val="001055CF"/>
    <w:rsid w:val="00105CCE"/>
    <w:rsid w:val="0010642B"/>
    <w:rsid w:val="00106F1D"/>
    <w:rsid w:val="001108BC"/>
    <w:rsid w:val="0011098D"/>
    <w:rsid w:val="00110EF4"/>
    <w:rsid w:val="00111092"/>
    <w:rsid w:val="001122FB"/>
    <w:rsid w:val="00112A1D"/>
    <w:rsid w:val="00113748"/>
    <w:rsid w:val="0011443E"/>
    <w:rsid w:val="00115038"/>
    <w:rsid w:val="001158E5"/>
    <w:rsid w:val="00116217"/>
    <w:rsid w:val="00116515"/>
    <w:rsid w:val="00116B2B"/>
    <w:rsid w:val="001173F0"/>
    <w:rsid w:val="001176F2"/>
    <w:rsid w:val="001202D6"/>
    <w:rsid w:val="00120E65"/>
    <w:rsid w:val="0012133C"/>
    <w:rsid w:val="00121C2A"/>
    <w:rsid w:val="00122564"/>
    <w:rsid w:val="0012280A"/>
    <w:rsid w:val="00122ADF"/>
    <w:rsid w:val="001236C7"/>
    <w:rsid w:val="00123799"/>
    <w:rsid w:val="0012492A"/>
    <w:rsid w:val="00124EBE"/>
    <w:rsid w:val="001256C4"/>
    <w:rsid w:val="00125BE2"/>
    <w:rsid w:val="001263D2"/>
    <w:rsid w:val="00126B3D"/>
    <w:rsid w:val="00130742"/>
    <w:rsid w:val="00131660"/>
    <w:rsid w:val="00131D95"/>
    <w:rsid w:val="0013227F"/>
    <w:rsid w:val="0013358F"/>
    <w:rsid w:val="001341C9"/>
    <w:rsid w:val="00136026"/>
    <w:rsid w:val="0013604C"/>
    <w:rsid w:val="00136149"/>
    <w:rsid w:val="0013667C"/>
    <w:rsid w:val="001378B1"/>
    <w:rsid w:val="00137A8F"/>
    <w:rsid w:val="00137AA9"/>
    <w:rsid w:val="001403BA"/>
    <w:rsid w:val="00140B2E"/>
    <w:rsid w:val="00141462"/>
    <w:rsid w:val="001417B7"/>
    <w:rsid w:val="001417C4"/>
    <w:rsid w:val="001423A1"/>
    <w:rsid w:val="00142A7B"/>
    <w:rsid w:val="001434A4"/>
    <w:rsid w:val="00143716"/>
    <w:rsid w:val="00144458"/>
    <w:rsid w:val="001445E0"/>
    <w:rsid w:val="00145202"/>
    <w:rsid w:val="00145A64"/>
    <w:rsid w:val="0014639F"/>
    <w:rsid w:val="00146ACF"/>
    <w:rsid w:val="00146D7C"/>
    <w:rsid w:val="0014709D"/>
    <w:rsid w:val="00151006"/>
    <w:rsid w:val="0015146F"/>
    <w:rsid w:val="00151627"/>
    <w:rsid w:val="00151B1D"/>
    <w:rsid w:val="00151BFF"/>
    <w:rsid w:val="00152CFC"/>
    <w:rsid w:val="00152EB5"/>
    <w:rsid w:val="00152F8B"/>
    <w:rsid w:val="00153C1F"/>
    <w:rsid w:val="00153F31"/>
    <w:rsid w:val="00154261"/>
    <w:rsid w:val="001543C2"/>
    <w:rsid w:val="0015457D"/>
    <w:rsid w:val="00154C21"/>
    <w:rsid w:val="00154FA7"/>
    <w:rsid w:val="00155802"/>
    <w:rsid w:val="00155B6B"/>
    <w:rsid w:val="00155BA7"/>
    <w:rsid w:val="00155D13"/>
    <w:rsid w:val="00155F3F"/>
    <w:rsid w:val="00156597"/>
    <w:rsid w:val="001567BC"/>
    <w:rsid w:val="0015689A"/>
    <w:rsid w:val="00156B1C"/>
    <w:rsid w:val="001603B0"/>
    <w:rsid w:val="00160767"/>
    <w:rsid w:val="00161137"/>
    <w:rsid w:val="0016127A"/>
    <w:rsid w:val="00161B68"/>
    <w:rsid w:val="00162122"/>
    <w:rsid w:val="00162159"/>
    <w:rsid w:val="00163465"/>
    <w:rsid w:val="00163775"/>
    <w:rsid w:val="00163D26"/>
    <w:rsid w:val="0016406D"/>
    <w:rsid w:val="0016467F"/>
    <w:rsid w:val="001656AA"/>
    <w:rsid w:val="00166081"/>
    <w:rsid w:val="00166232"/>
    <w:rsid w:val="001662B2"/>
    <w:rsid w:val="001663DB"/>
    <w:rsid w:val="0016659A"/>
    <w:rsid w:val="0017096B"/>
    <w:rsid w:val="00170D09"/>
    <w:rsid w:val="00171BAE"/>
    <w:rsid w:val="00172226"/>
    <w:rsid w:val="00172B40"/>
    <w:rsid w:val="001759B3"/>
    <w:rsid w:val="00176857"/>
    <w:rsid w:val="001771D4"/>
    <w:rsid w:val="00177423"/>
    <w:rsid w:val="00177498"/>
    <w:rsid w:val="001778F6"/>
    <w:rsid w:val="00177CFD"/>
    <w:rsid w:val="00180FC9"/>
    <w:rsid w:val="0018150B"/>
    <w:rsid w:val="001815BF"/>
    <w:rsid w:val="00181E68"/>
    <w:rsid w:val="00182D87"/>
    <w:rsid w:val="0018431E"/>
    <w:rsid w:val="0018460B"/>
    <w:rsid w:val="00184FC4"/>
    <w:rsid w:val="0018529E"/>
    <w:rsid w:val="00185986"/>
    <w:rsid w:val="00185EF1"/>
    <w:rsid w:val="001863B9"/>
    <w:rsid w:val="001868C4"/>
    <w:rsid w:val="00186D36"/>
    <w:rsid w:val="00186F3F"/>
    <w:rsid w:val="001874D4"/>
    <w:rsid w:val="001877FD"/>
    <w:rsid w:val="001878C1"/>
    <w:rsid w:val="00190FB2"/>
    <w:rsid w:val="0019121B"/>
    <w:rsid w:val="0019140F"/>
    <w:rsid w:val="00191789"/>
    <w:rsid w:val="001930FC"/>
    <w:rsid w:val="001932E5"/>
    <w:rsid w:val="001939E2"/>
    <w:rsid w:val="00194457"/>
    <w:rsid w:val="00195E31"/>
    <w:rsid w:val="0019602D"/>
    <w:rsid w:val="00196867"/>
    <w:rsid w:val="00197306"/>
    <w:rsid w:val="0019761E"/>
    <w:rsid w:val="001A0CF0"/>
    <w:rsid w:val="001A15D4"/>
    <w:rsid w:val="001A19F8"/>
    <w:rsid w:val="001A1B6D"/>
    <w:rsid w:val="001A28B5"/>
    <w:rsid w:val="001A2956"/>
    <w:rsid w:val="001A4863"/>
    <w:rsid w:val="001A4E4D"/>
    <w:rsid w:val="001A57DA"/>
    <w:rsid w:val="001A619B"/>
    <w:rsid w:val="001A65E8"/>
    <w:rsid w:val="001B0796"/>
    <w:rsid w:val="001B0BD9"/>
    <w:rsid w:val="001B0D62"/>
    <w:rsid w:val="001B15F0"/>
    <w:rsid w:val="001B173F"/>
    <w:rsid w:val="001B1784"/>
    <w:rsid w:val="001B2F37"/>
    <w:rsid w:val="001B3F12"/>
    <w:rsid w:val="001B4977"/>
    <w:rsid w:val="001B4BDD"/>
    <w:rsid w:val="001B52F1"/>
    <w:rsid w:val="001B5708"/>
    <w:rsid w:val="001B5FCF"/>
    <w:rsid w:val="001B789C"/>
    <w:rsid w:val="001B79F6"/>
    <w:rsid w:val="001C00C5"/>
    <w:rsid w:val="001C206D"/>
    <w:rsid w:val="001C2EBC"/>
    <w:rsid w:val="001C3439"/>
    <w:rsid w:val="001C3C70"/>
    <w:rsid w:val="001C4D31"/>
    <w:rsid w:val="001C4EB5"/>
    <w:rsid w:val="001C56DD"/>
    <w:rsid w:val="001C5BF5"/>
    <w:rsid w:val="001C6703"/>
    <w:rsid w:val="001C6A12"/>
    <w:rsid w:val="001D1AF8"/>
    <w:rsid w:val="001D26B8"/>
    <w:rsid w:val="001D3341"/>
    <w:rsid w:val="001D373C"/>
    <w:rsid w:val="001D5610"/>
    <w:rsid w:val="001D5C7C"/>
    <w:rsid w:val="001D6560"/>
    <w:rsid w:val="001D6727"/>
    <w:rsid w:val="001D7406"/>
    <w:rsid w:val="001D79C3"/>
    <w:rsid w:val="001E1324"/>
    <w:rsid w:val="001E1769"/>
    <w:rsid w:val="001E1D08"/>
    <w:rsid w:val="001E24AD"/>
    <w:rsid w:val="001E2A42"/>
    <w:rsid w:val="001E3786"/>
    <w:rsid w:val="001E38BC"/>
    <w:rsid w:val="001E4244"/>
    <w:rsid w:val="001E49C1"/>
    <w:rsid w:val="001E5449"/>
    <w:rsid w:val="001E6246"/>
    <w:rsid w:val="001E6980"/>
    <w:rsid w:val="001E7075"/>
    <w:rsid w:val="001F11E6"/>
    <w:rsid w:val="001F134A"/>
    <w:rsid w:val="001F1C51"/>
    <w:rsid w:val="001F239D"/>
    <w:rsid w:val="001F3829"/>
    <w:rsid w:val="001F38E3"/>
    <w:rsid w:val="001F394B"/>
    <w:rsid w:val="001F4364"/>
    <w:rsid w:val="001F4B90"/>
    <w:rsid w:val="001F4D85"/>
    <w:rsid w:val="001F4F60"/>
    <w:rsid w:val="001F4FE5"/>
    <w:rsid w:val="001F5363"/>
    <w:rsid w:val="001F5ED2"/>
    <w:rsid w:val="001F628C"/>
    <w:rsid w:val="001F6561"/>
    <w:rsid w:val="001F66E4"/>
    <w:rsid w:val="00200BFF"/>
    <w:rsid w:val="00201040"/>
    <w:rsid w:val="0020188C"/>
    <w:rsid w:val="00201FD7"/>
    <w:rsid w:val="00202562"/>
    <w:rsid w:val="002025F0"/>
    <w:rsid w:val="00202ED3"/>
    <w:rsid w:val="00203505"/>
    <w:rsid w:val="002047F0"/>
    <w:rsid w:val="00204FE5"/>
    <w:rsid w:val="00206AFF"/>
    <w:rsid w:val="002071E9"/>
    <w:rsid w:val="002074F9"/>
    <w:rsid w:val="00207C8D"/>
    <w:rsid w:val="00210498"/>
    <w:rsid w:val="00211811"/>
    <w:rsid w:val="002118C1"/>
    <w:rsid w:val="00211A3F"/>
    <w:rsid w:val="002122E3"/>
    <w:rsid w:val="00212551"/>
    <w:rsid w:val="00212922"/>
    <w:rsid w:val="00212A9C"/>
    <w:rsid w:val="002137B2"/>
    <w:rsid w:val="00213E0B"/>
    <w:rsid w:val="00213EDD"/>
    <w:rsid w:val="0021417F"/>
    <w:rsid w:val="002144C4"/>
    <w:rsid w:val="00214B0A"/>
    <w:rsid w:val="002152CB"/>
    <w:rsid w:val="00215570"/>
    <w:rsid w:val="00215FC3"/>
    <w:rsid w:val="00217DE5"/>
    <w:rsid w:val="002212C6"/>
    <w:rsid w:val="00221550"/>
    <w:rsid w:val="0022155C"/>
    <w:rsid w:val="00221BC0"/>
    <w:rsid w:val="00222859"/>
    <w:rsid w:val="00222B82"/>
    <w:rsid w:val="00224119"/>
    <w:rsid w:val="00224209"/>
    <w:rsid w:val="00224A9A"/>
    <w:rsid w:val="002252F2"/>
    <w:rsid w:val="00225594"/>
    <w:rsid w:val="0022567D"/>
    <w:rsid w:val="00226F0A"/>
    <w:rsid w:val="00227375"/>
    <w:rsid w:val="00227FDA"/>
    <w:rsid w:val="0023186D"/>
    <w:rsid w:val="00231889"/>
    <w:rsid w:val="0023209E"/>
    <w:rsid w:val="002322AC"/>
    <w:rsid w:val="002325A3"/>
    <w:rsid w:val="002328D2"/>
    <w:rsid w:val="00233698"/>
    <w:rsid w:val="002336E0"/>
    <w:rsid w:val="00233BF5"/>
    <w:rsid w:val="00233E41"/>
    <w:rsid w:val="002342AD"/>
    <w:rsid w:val="00234461"/>
    <w:rsid w:val="002347A2"/>
    <w:rsid w:val="00234A6C"/>
    <w:rsid w:val="00235828"/>
    <w:rsid w:val="00235FE8"/>
    <w:rsid w:val="0023606E"/>
    <w:rsid w:val="00236223"/>
    <w:rsid w:val="00236740"/>
    <w:rsid w:val="00237E63"/>
    <w:rsid w:val="00240428"/>
    <w:rsid w:val="0024057E"/>
    <w:rsid w:val="002406DA"/>
    <w:rsid w:val="00240D17"/>
    <w:rsid w:val="00240EEF"/>
    <w:rsid w:val="00241E4C"/>
    <w:rsid w:val="0024410D"/>
    <w:rsid w:val="0024413F"/>
    <w:rsid w:val="00245D85"/>
    <w:rsid w:val="00246C0F"/>
    <w:rsid w:val="00246D07"/>
    <w:rsid w:val="002472B1"/>
    <w:rsid w:val="002476D1"/>
    <w:rsid w:val="00247E7B"/>
    <w:rsid w:val="002508F3"/>
    <w:rsid w:val="00251966"/>
    <w:rsid w:val="00251D7D"/>
    <w:rsid w:val="0025256E"/>
    <w:rsid w:val="002527F4"/>
    <w:rsid w:val="0025287B"/>
    <w:rsid w:val="00252D85"/>
    <w:rsid w:val="002530BE"/>
    <w:rsid w:val="00253921"/>
    <w:rsid w:val="00253D84"/>
    <w:rsid w:val="0025453F"/>
    <w:rsid w:val="00254E80"/>
    <w:rsid w:val="00254FFA"/>
    <w:rsid w:val="00255A29"/>
    <w:rsid w:val="00255B93"/>
    <w:rsid w:val="0025671D"/>
    <w:rsid w:val="00257594"/>
    <w:rsid w:val="00257CB8"/>
    <w:rsid w:val="00260D4F"/>
    <w:rsid w:val="00260F64"/>
    <w:rsid w:val="0026108D"/>
    <w:rsid w:val="002610FF"/>
    <w:rsid w:val="002611EA"/>
    <w:rsid w:val="00261A59"/>
    <w:rsid w:val="00261AAC"/>
    <w:rsid w:val="0026206E"/>
    <w:rsid w:val="00262C11"/>
    <w:rsid w:val="0026385A"/>
    <w:rsid w:val="00263947"/>
    <w:rsid w:val="00265735"/>
    <w:rsid w:val="00266599"/>
    <w:rsid w:val="00266F4C"/>
    <w:rsid w:val="00271D0B"/>
    <w:rsid w:val="002722F6"/>
    <w:rsid w:val="0027274E"/>
    <w:rsid w:val="002732D1"/>
    <w:rsid w:val="00273DD1"/>
    <w:rsid w:val="002756E4"/>
    <w:rsid w:val="00275813"/>
    <w:rsid w:val="0027634A"/>
    <w:rsid w:val="002768B9"/>
    <w:rsid w:val="00280F8A"/>
    <w:rsid w:val="0028156C"/>
    <w:rsid w:val="00281B75"/>
    <w:rsid w:val="0028252E"/>
    <w:rsid w:val="00282BED"/>
    <w:rsid w:val="002836A6"/>
    <w:rsid w:val="00283A45"/>
    <w:rsid w:val="0028448B"/>
    <w:rsid w:val="00284AE8"/>
    <w:rsid w:val="00285F18"/>
    <w:rsid w:val="00286A5A"/>
    <w:rsid w:val="00287220"/>
    <w:rsid w:val="002878C0"/>
    <w:rsid w:val="00287E85"/>
    <w:rsid w:val="0029152A"/>
    <w:rsid w:val="002935F0"/>
    <w:rsid w:val="002944C6"/>
    <w:rsid w:val="00294E1A"/>
    <w:rsid w:val="00295103"/>
    <w:rsid w:val="00295EF0"/>
    <w:rsid w:val="0029608B"/>
    <w:rsid w:val="00296BB0"/>
    <w:rsid w:val="0029712A"/>
    <w:rsid w:val="00297270"/>
    <w:rsid w:val="0029744B"/>
    <w:rsid w:val="00297E7F"/>
    <w:rsid w:val="002A0586"/>
    <w:rsid w:val="002A13E5"/>
    <w:rsid w:val="002A14FE"/>
    <w:rsid w:val="002A28AB"/>
    <w:rsid w:val="002A2E32"/>
    <w:rsid w:val="002A2F6B"/>
    <w:rsid w:val="002A2F85"/>
    <w:rsid w:val="002A300D"/>
    <w:rsid w:val="002A3659"/>
    <w:rsid w:val="002A3E0D"/>
    <w:rsid w:val="002A40D4"/>
    <w:rsid w:val="002A42C5"/>
    <w:rsid w:val="002A4844"/>
    <w:rsid w:val="002A48D0"/>
    <w:rsid w:val="002A4B47"/>
    <w:rsid w:val="002A55D7"/>
    <w:rsid w:val="002A5A1B"/>
    <w:rsid w:val="002A6177"/>
    <w:rsid w:val="002A6772"/>
    <w:rsid w:val="002A69AE"/>
    <w:rsid w:val="002B01F8"/>
    <w:rsid w:val="002B05CE"/>
    <w:rsid w:val="002B17E9"/>
    <w:rsid w:val="002B1AAE"/>
    <w:rsid w:val="002B2086"/>
    <w:rsid w:val="002B2C3E"/>
    <w:rsid w:val="002B3C3D"/>
    <w:rsid w:val="002B4BA9"/>
    <w:rsid w:val="002B5616"/>
    <w:rsid w:val="002B595B"/>
    <w:rsid w:val="002B5C9E"/>
    <w:rsid w:val="002B6750"/>
    <w:rsid w:val="002B6C5A"/>
    <w:rsid w:val="002C08E5"/>
    <w:rsid w:val="002C1746"/>
    <w:rsid w:val="002C1765"/>
    <w:rsid w:val="002C1B8B"/>
    <w:rsid w:val="002C1CCB"/>
    <w:rsid w:val="002C1DEC"/>
    <w:rsid w:val="002C3D7C"/>
    <w:rsid w:val="002C4A89"/>
    <w:rsid w:val="002C5556"/>
    <w:rsid w:val="002C6441"/>
    <w:rsid w:val="002C7915"/>
    <w:rsid w:val="002C7B42"/>
    <w:rsid w:val="002D0353"/>
    <w:rsid w:val="002D15F2"/>
    <w:rsid w:val="002D1774"/>
    <w:rsid w:val="002D296B"/>
    <w:rsid w:val="002D2B65"/>
    <w:rsid w:val="002D33CB"/>
    <w:rsid w:val="002D3EA3"/>
    <w:rsid w:val="002D4008"/>
    <w:rsid w:val="002D4B6A"/>
    <w:rsid w:val="002D4C4F"/>
    <w:rsid w:val="002D5948"/>
    <w:rsid w:val="002D74B1"/>
    <w:rsid w:val="002E0039"/>
    <w:rsid w:val="002E0273"/>
    <w:rsid w:val="002E05A5"/>
    <w:rsid w:val="002E1C25"/>
    <w:rsid w:val="002E1C76"/>
    <w:rsid w:val="002E1F57"/>
    <w:rsid w:val="002E2F9D"/>
    <w:rsid w:val="002E34F4"/>
    <w:rsid w:val="002E386E"/>
    <w:rsid w:val="002E42CA"/>
    <w:rsid w:val="002E46E9"/>
    <w:rsid w:val="002E4A2A"/>
    <w:rsid w:val="002E527A"/>
    <w:rsid w:val="002E55C0"/>
    <w:rsid w:val="002E6F5C"/>
    <w:rsid w:val="002F16AE"/>
    <w:rsid w:val="002F1814"/>
    <w:rsid w:val="002F1B1F"/>
    <w:rsid w:val="002F1DB4"/>
    <w:rsid w:val="002F2087"/>
    <w:rsid w:val="002F20A6"/>
    <w:rsid w:val="002F3B92"/>
    <w:rsid w:val="002F3EDD"/>
    <w:rsid w:val="002F4087"/>
    <w:rsid w:val="002F425A"/>
    <w:rsid w:val="002F4403"/>
    <w:rsid w:val="002F4B18"/>
    <w:rsid w:val="002F4D77"/>
    <w:rsid w:val="002F5193"/>
    <w:rsid w:val="002F68BF"/>
    <w:rsid w:val="002F6939"/>
    <w:rsid w:val="002F7770"/>
    <w:rsid w:val="002F7BA3"/>
    <w:rsid w:val="00300324"/>
    <w:rsid w:val="003003DE"/>
    <w:rsid w:val="00300C8D"/>
    <w:rsid w:val="003012CA"/>
    <w:rsid w:val="00301323"/>
    <w:rsid w:val="00301BC6"/>
    <w:rsid w:val="00301E5A"/>
    <w:rsid w:val="00302414"/>
    <w:rsid w:val="003028B1"/>
    <w:rsid w:val="00302A33"/>
    <w:rsid w:val="0030355F"/>
    <w:rsid w:val="00303CCE"/>
    <w:rsid w:val="0030409C"/>
    <w:rsid w:val="003041D1"/>
    <w:rsid w:val="00305106"/>
    <w:rsid w:val="00305B7D"/>
    <w:rsid w:val="00305C71"/>
    <w:rsid w:val="00306609"/>
    <w:rsid w:val="00306A60"/>
    <w:rsid w:val="0030717A"/>
    <w:rsid w:val="00307A6F"/>
    <w:rsid w:val="00307AA6"/>
    <w:rsid w:val="00307B8C"/>
    <w:rsid w:val="003100EA"/>
    <w:rsid w:val="003102BC"/>
    <w:rsid w:val="00310B0F"/>
    <w:rsid w:val="00311110"/>
    <w:rsid w:val="0031155A"/>
    <w:rsid w:val="00311E6F"/>
    <w:rsid w:val="003135D3"/>
    <w:rsid w:val="003147A3"/>
    <w:rsid w:val="00315128"/>
    <w:rsid w:val="00315611"/>
    <w:rsid w:val="00315D90"/>
    <w:rsid w:val="00317320"/>
    <w:rsid w:val="0031761E"/>
    <w:rsid w:val="003214DA"/>
    <w:rsid w:val="00321AAC"/>
    <w:rsid w:val="00321C67"/>
    <w:rsid w:val="00321D88"/>
    <w:rsid w:val="00322422"/>
    <w:rsid w:val="00323513"/>
    <w:rsid w:val="00323A7D"/>
    <w:rsid w:val="00325B30"/>
    <w:rsid w:val="00325FA2"/>
    <w:rsid w:val="0032605B"/>
    <w:rsid w:val="003263C0"/>
    <w:rsid w:val="0032670C"/>
    <w:rsid w:val="00326904"/>
    <w:rsid w:val="00326D15"/>
    <w:rsid w:val="00327352"/>
    <w:rsid w:val="00327381"/>
    <w:rsid w:val="00327654"/>
    <w:rsid w:val="00327670"/>
    <w:rsid w:val="003303DF"/>
    <w:rsid w:val="00330A41"/>
    <w:rsid w:val="00331016"/>
    <w:rsid w:val="003343C8"/>
    <w:rsid w:val="00334417"/>
    <w:rsid w:val="00334A50"/>
    <w:rsid w:val="00334C78"/>
    <w:rsid w:val="00336831"/>
    <w:rsid w:val="00340730"/>
    <w:rsid w:val="00341AA2"/>
    <w:rsid w:val="003429B7"/>
    <w:rsid w:val="0034317D"/>
    <w:rsid w:val="0034351A"/>
    <w:rsid w:val="0034519A"/>
    <w:rsid w:val="00345341"/>
    <w:rsid w:val="00345C5E"/>
    <w:rsid w:val="00345F05"/>
    <w:rsid w:val="003467C0"/>
    <w:rsid w:val="0035006B"/>
    <w:rsid w:val="0035016B"/>
    <w:rsid w:val="00350D2F"/>
    <w:rsid w:val="00351EAE"/>
    <w:rsid w:val="003526FC"/>
    <w:rsid w:val="00353659"/>
    <w:rsid w:val="0035367F"/>
    <w:rsid w:val="00354180"/>
    <w:rsid w:val="003558FF"/>
    <w:rsid w:val="00355E20"/>
    <w:rsid w:val="00356B86"/>
    <w:rsid w:val="0035707E"/>
    <w:rsid w:val="00357BD6"/>
    <w:rsid w:val="0036048D"/>
    <w:rsid w:val="003605CE"/>
    <w:rsid w:val="0036145F"/>
    <w:rsid w:val="003622F8"/>
    <w:rsid w:val="00362BE9"/>
    <w:rsid w:val="003639DA"/>
    <w:rsid w:val="00363A9D"/>
    <w:rsid w:val="00365E3E"/>
    <w:rsid w:val="00366BB1"/>
    <w:rsid w:val="00366BD3"/>
    <w:rsid w:val="003713B5"/>
    <w:rsid w:val="00371889"/>
    <w:rsid w:val="00371D3E"/>
    <w:rsid w:val="00371DCB"/>
    <w:rsid w:val="0037227F"/>
    <w:rsid w:val="003726FA"/>
    <w:rsid w:val="003732A6"/>
    <w:rsid w:val="00373D1A"/>
    <w:rsid w:val="00373F80"/>
    <w:rsid w:val="0037435A"/>
    <w:rsid w:val="00374F0E"/>
    <w:rsid w:val="0037533E"/>
    <w:rsid w:val="0037577D"/>
    <w:rsid w:val="00375879"/>
    <w:rsid w:val="00375ED8"/>
    <w:rsid w:val="00375FA4"/>
    <w:rsid w:val="00376141"/>
    <w:rsid w:val="003775AA"/>
    <w:rsid w:val="003777D3"/>
    <w:rsid w:val="00377AAE"/>
    <w:rsid w:val="00377DCF"/>
    <w:rsid w:val="0038061B"/>
    <w:rsid w:val="003813D2"/>
    <w:rsid w:val="003814B3"/>
    <w:rsid w:val="00382486"/>
    <w:rsid w:val="00382501"/>
    <w:rsid w:val="00383F1E"/>
    <w:rsid w:val="00384293"/>
    <w:rsid w:val="0038451C"/>
    <w:rsid w:val="00384611"/>
    <w:rsid w:val="003849C0"/>
    <w:rsid w:val="00385FBC"/>
    <w:rsid w:val="00386226"/>
    <w:rsid w:val="003871E9"/>
    <w:rsid w:val="003879DD"/>
    <w:rsid w:val="00390B48"/>
    <w:rsid w:val="00390B79"/>
    <w:rsid w:val="003910F6"/>
    <w:rsid w:val="003922B8"/>
    <w:rsid w:val="00392898"/>
    <w:rsid w:val="003928AF"/>
    <w:rsid w:val="00392FF5"/>
    <w:rsid w:val="00393FCA"/>
    <w:rsid w:val="00394182"/>
    <w:rsid w:val="003943AC"/>
    <w:rsid w:val="003946DA"/>
    <w:rsid w:val="00394B8E"/>
    <w:rsid w:val="00394CD9"/>
    <w:rsid w:val="003959A9"/>
    <w:rsid w:val="0039650D"/>
    <w:rsid w:val="00397264"/>
    <w:rsid w:val="003972E8"/>
    <w:rsid w:val="0039767D"/>
    <w:rsid w:val="00397876"/>
    <w:rsid w:val="003A0741"/>
    <w:rsid w:val="003A0A58"/>
    <w:rsid w:val="003A1311"/>
    <w:rsid w:val="003A1893"/>
    <w:rsid w:val="003A1B7C"/>
    <w:rsid w:val="003A20A7"/>
    <w:rsid w:val="003A345B"/>
    <w:rsid w:val="003A34D7"/>
    <w:rsid w:val="003A3BCD"/>
    <w:rsid w:val="003A3D9F"/>
    <w:rsid w:val="003A4349"/>
    <w:rsid w:val="003A51DB"/>
    <w:rsid w:val="003A52B8"/>
    <w:rsid w:val="003A5F93"/>
    <w:rsid w:val="003A6957"/>
    <w:rsid w:val="003A698C"/>
    <w:rsid w:val="003B0C05"/>
    <w:rsid w:val="003B102E"/>
    <w:rsid w:val="003B14A2"/>
    <w:rsid w:val="003B16C1"/>
    <w:rsid w:val="003B1DF5"/>
    <w:rsid w:val="003B2068"/>
    <w:rsid w:val="003B30A3"/>
    <w:rsid w:val="003B315A"/>
    <w:rsid w:val="003B319A"/>
    <w:rsid w:val="003B38A2"/>
    <w:rsid w:val="003B3D88"/>
    <w:rsid w:val="003B5BC8"/>
    <w:rsid w:val="003B6938"/>
    <w:rsid w:val="003B6E5E"/>
    <w:rsid w:val="003B7063"/>
    <w:rsid w:val="003B7DE9"/>
    <w:rsid w:val="003B7F75"/>
    <w:rsid w:val="003C0822"/>
    <w:rsid w:val="003C0D9A"/>
    <w:rsid w:val="003C23FE"/>
    <w:rsid w:val="003C3149"/>
    <w:rsid w:val="003C31FA"/>
    <w:rsid w:val="003C3DC0"/>
    <w:rsid w:val="003C409A"/>
    <w:rsid w:val="003C597C"/>
    <w:rsid w:val="003C620A"/>
    <w:rsid w:val="003C6299"/>
    <w:rsid w:val="003C7843"/>
    <w:rsid w:val="003D002E"/>
    <w:rsid w:val="003D01B2"/>
    <w:rsid w:val="003D03CC"/>
    <w:rsid w:val="003D07EA"/>
    <w:rsid w:val="003D0CF0"/>
    <w:rsid w:val="003D0EE8"/>
    <w:rsid w:val="003D168C"/>
    <w:rsid w:val="003D1FE2"/>
    <w:rsid w:val="003D2BC5"/>
    <w:rsid w:val="003D2D83"/>
    <w:rsid w:val="003D2FA8"/>
    <w:rsid w:val="003D304F"/>
    <w:rsid w:val="003D3570"/>
    <w:rsid w:val="003D3BD1"/>
    <w:rsid w:val="003D4927"/>
    <w:rsid w:val="003D5350"/>
    <w:rsid w:val="003D54AF"/>
    <w:rsid w:val="003D562F"/>
    <w:rsid w:val="003D67D4"/>
    <w:rsid w:val="003D6A69"/>
    <w:rsid w:val="003D6BA5"/>
    <w:rsid w:val="003D739B"/>
    <w:rsid w:val="003E0D54"/>
    <w:rsid w:val="003E1124"/>
    <w:rsid w:val="003E184A"/>
    <w:rsid w:val="003E1A50"/>
    <w:rsid w:val="003E2076"/>
    <w:rsid w:val="003E3045"/>
    <w:rsid w:val="003E3524"/>
    <w:rsid w:val="003E4D35"/>
    <w:rsid w:val="003E574A"/>
    <w:rsid w:val="003E6843"/>
    <w:rsid w:val="003E6A9F"/>
    <w:rsid w:val="003E6D23"/>
    <w:rsid w:val="003E6D24"/>
    <w:rsid w:val="003E70CE"/>
    <w:rsid w:val="003F16CE"/>
    <w:rsid w:val="003F1C5C"/>
    <w:rsid w:val="003F1CDA"/>
    <w:rsid w:val="003F1CE2"/>
    <w:rsid w:val="003F2DD5"/>
    <w:rsid w:val="003F3212"/>
    <w:rsid w:val="003F3493"/>
    <w:rsid w:val="003F38DD"/>
    <w:rsid w:val="003F49F8"/>
    <w:rsid w:val="003F4E97"/>
    <w:rsid w:val="003F5415"/>
    <w:rsid w:val="003F5CE3"/>
    <w:rsid w:val="003F7803"/>
    <w:rsid w:val="003F7A0F"/>
    <w:rsid w:val="003F7DBE"/>
    <w:rsid w:val="00400277"/>
    <w:rsid w:val="00401406"/>
    <w:rsid w:val="004014B5"/>
    <w:rsid w:val="004018C5"/>
    <w:rsid w:val="00401A51"/>
    <w:rsid w:val="004024A6"/>
    <w:rsid w:val="00403266"/>
    <w:rsid w:val="004032B3"/>
    <w:rsid w:val="004033B9"/>
    <w:rsid w:val="004041B6"/>
    <w:rsid w:val="004041B7"/>
    <w:rsid w:val="00404632"/>
    <w:rsid w:val="004050F0"/>
    <w:rsid w:val="0040571B"/>
    <w:rsid w:val="00405B1C"/>
    <w:rsid w:val="004106E3"/>
    <w:rsid w:val="004128F6"/>
    <w:rsid w:val="00412D1B"/>
    <w:rsid w:val="004131F3"/>
    <w:rsid w:val="00413428"/>
    <w:rsid w:val="0041349B"/>
    <w:rsid w:val="004139EF"/>
    <w:rsid w:val="004142BF"/>
    <w:rsid w:val="004144E8"/>
    <w:rsid w:val="00414A2D"/>
    <w:rsid w:val="00414ADF"/>
    <w:rsid w:val="00414FEC"/>
    <w:rsid w:val="00415514"/>
    <w:rsid w:val="00415679"/>
    <w:rsid w:val="004169FF"/>
    <w:rsid w:val="00416DE9"/>
    <w:rsid w:val="00416E9B"/>
    <w:rsid w:val="00417155"/>
    <w:rsid w:val="004171CA"/>
    <w:rsid w:val="00417559"/>
    <w:rsid w:val="00417EBA"/>
    <w:rsid w:val="00420177"/>
    <w:rsid w:val="00420301"/>
    <w:rsid w:val="00420683"/>
    <w:rsid w:val="004210FB"/>
    <w:rsid w:val="0042126F"/>
    <w:rsid w:val="004215DF"/>
    <w:rsid w:val="00421689"/>
    <w:rsid w:val="00421CE3"/>
    <w:rsid w:val="00422157"/>
    <w:rsid w:val="00422C1A"/>
    <w:rsid w:val="00425043"/>
    <w:rsid w:val="004256E6"/>
    <w:rsid w:val="00425EDF"/>
    <w:rsid w:val="00425FF9"/>
    <w:rsid w:val="00430DF0"/>
    <w:rsid w:val="00430ECE"/>
    <w:rsid w:val="004333F3"/>
    <w:rsid w:val="00433624"/>
    <w:rsid w:val="00433724"/>
    <w:rsid w:val="00434012"/>
    <w:rsid w:val="004340DE"/>
    <w:rsid w:val="0043492B"/>
    <w:rsid w:val="00434CB3"/>
    <w:rsid w:val="004360E6"/>
    <w:rsid w:val="004365F1"/>
    <w:rsid w:val="00441858"/>
    <w:rsid w:val="00441882"/>
    <w:rsid w:val="00442076"/>
    <w:rsid w:val="00442301"/>
    <w:rsid w:val="0044341C"/>
    <w:rsid w:val="00444613"/>
    <w:rsid w:val="0044512A"/>
    <w:rsid w:val="004451E9"/>
    <w:rsid w:val="0044545C"/>
    <w:rsid w:val="00445564"/>
    <w:rsid w:val="004455FA"/>
    <w:rsid w:val="00446437"/>
    <w:rsid w:val="00446976"/>
    <w:rsid w:val="00450A2B"/>
    <w:rsid w:val="00451313"/>
    <w:rsid w:val="0045224C"/>
    <w:rsid w:val="0045256D"/>
    <w:rsid w:val="004526B8"/>
    <w:rsid w:val="00452FDC"/>
    <w:rsid w:val="00454AFA"/>
    <w:rsid w:val="004553FA"/>
    <w:rsid w:val="00455E65"/>
    <w:rsid w:val="00455F95"/>
    <w:rsid w:val="00456B67"/>
    <w:rsid w:val="004571DB"/>
    <w:rsid w:val="00457377"/>
    <w:rsid w:val="00460A3F"/>
    <w:rsid w:val="00460A9A"/>
    <w:rsid w:val="00460F79"/>
    <w:rsid w:val="00461CD5"/>
    <w:rsid w:val="00462737"/>
    <w:rsid w:val="00462DFE"/>
    <w:rsid w:val="0046422D"/>
    <w:rsid w:val="004650F8"/>
    <w:rsid w:val="004652F5"/>
    <w:rsid w:val="004654F2"/>
    <w:rsid w:val="004655C9"/>
    <w:rsid w:val="004658A0"/>
    <w:rsid w:val="004659F4"/>
    <w:rsid w:val="00465B33"/>
    <w:rsid w:val="00466604"/>
    <w:rsid w:val="00466682"/>
    <w:rsid w:val="00466DDF"/>
    <w:rsid w:val="00467030"/>
    <w:rsid w:val="00467474"/>
    <w:rsid w:val="004674D9"/>
    <w:rsid w:val="00467A05"/>
    <w:rsid w:val="00470BF9"/>
    <w:rsid w:val="004712A3"/>
    <w:rsid w:val="004718FD"/>
    <w:rsid w:val="004721BF"/>
    <w:rsid w:val="00472572"/>
    <w:rsid w:val="00472AEE"/>
    <w:rsid w:val="00472B9E"/>
    <w:rsid w:val="00472DEB"/>
    <w:rsid w:val="00475663"/>
    <w:rsid w:val="00475883"/>
    <w:rsid w:val="00475AF9"/>
    <w:rsid w:val="0047678F"/>
    <w:rsid w:val="0047755B"/>
    <w:rsid w:val="00477A31"/>
    <w:rsid w:val="004802D7"/>
    <w:rsid w:val="00481220"/>
    <w:rsid w:val="00481D29"/>
    <w:rsid w:val="00482333"/>
    <w:rsid w:val="00482337"/>
    <w:rsid w:val="0048336D"/>
    <w:rsid w:val="00483491"/>
    <w:rsid w:val="004836BB"/>
    <w:rsid w:val="00484D2C"/>
    <w:rsid w:val="00485879"/>
    <w:rsid w:val="004860FF"/>
    <w:rsid w:val="0048652C"/>
    <w:rsid w:val="004868FD"/>
    <w:rsid w:val="00487069"/>
    <w:rsid w:val="004872F8"/>
    <w:rsid w:val="00490683"/>
    <w:rsid w:val="00490834"/>
    <w:rsid w:val="0049109F"/>
    <w:rsid w:val="00491C6C"/>
    <w:rsid w:val="00492277"/>
    <w:rsid w:val="004922DF"/>
    <w:rsid w:val="0049296C"/>
    <w:rsid w:val="0049313A"/>
    <w:rsid w:val="004933E2"/>
    <w:rsid w:val="0049436A"/>
    <w:rsid w:val="004943CB"/>
    <w:rsid w:val="00494B55"/>
    <w:rsid w:val="00494B9E"/>
    <w:rsid w:val="00494CE8"/>
    <w:rsid w:val="0049526B"/>
    <w:rsid w:val="0049561D"/>
    <w:rsid w:val="0049597E"/>
    <w:rsid w:val="00496136"/>
    <w:rsid w:val="0049652D"/>
    <w:rsid w:val="00496F3D"/>
    <w:rsid w:val="0049712C"/>
    <w:rsid w:val="004979D2"/>
    <w:rsid w:val="004A065F"/>
    <w:rsid w:val="004A0968"/>
    <w:rsid w:val="004A1613"/>
    <w:rsid w:val="004A2D56"/>
    <w:rsid w:val="004A351D"/>
    <w:rsid w:val="004A550B"/>
    <w:rsid w:val="004A58E5"/>
    <w:rsid w:val="004A5926"/>
    <w:rsid w:val="004A64B2"/>
    <w:rsid w:val="004A75BC"/>
    <w:rsid w:val="004A7642"/>
    <w:rsid w:val="004A7E66"/>
    <w:rsid w:val="004B0327"/>
    <w:rsid w:val="004B0B3C"/>
    <w:rsid w:val="004B12D9"/>
    <w:rsid w:val="004B2AA8"/>
    <w:rsid w:val="004B2C54"/>
    <w:rsid w:val="004B424A"/>
    <w:rsid w:val="004B4B37"/>
    <w:rsid w:val="004B4ED8"/>
    <w:rsid w:val="004B4F94"/>
    <w:rsid w:val="004B50C2"/>
    <w:rsid w:val="004B52FC"/>
    <w:rsid w:val="004B5825"/>
    <w:rsid w:val="004B5E03"/>
    <w:rsid w:val="004B6259"/>
    <w:rsid w:val="004B64A8"/>
    <w:rsid w:val="004B7FE5"/>
    <w:rsid w:val="004C0028"/>
    <w:rsid w:val="004C06BD"/>
    <w:rsid w:val="004C1BC7"/>
    <w:rsid w:val="004C1D71"/>
    <w:rsid w:val="004C2269"/>
    <w:rsid w:val="004C2926"/>
    <w:rsid w:val="004C2A52"/>
    <w:rsid w:val="004C2C5E"/>
    <w:rsid w:val="004C3259"/>
    <w:rsid w:val="004C35C3"/>
    <w:rsid w:val="004C3DCA"/>
    <w:rsid w:val="004C4ACA"/>
    <w:rsid w:val="004C5AE7"/>
    <w:rsid w:val="004C63CA"/>
    <w:rsid w:val="004C68DE"/>
    <w:rsid w:val="004C6A5C"/>
    <w:rsid w:val="004C6C95"/>
    <w:rsid w:val="004C6CB8"/>
    <w:rsid w:val="004C7AB2"/>
    <w:rsid w:val="004C7D88"/>
    <w:rsid w:val="004D007B"/>
    <w:rsid w:val="004D0247"/>
    <w:rsid w:val="004D0341"/>
    <w:rsid w:val="004D0841"/>
    <w:rsid w:val="004D0A8E"/>
    <w:rsid w:val="004D1660"/>
    <w:rsid w:val="004D1E00"/>
    <w:rsid w:val="004D2228"/>
    <w:rsid w:val="004D28E1"/>
    <w:rsid w:val="004D2ACD"/>
    <w:rsid w:val="004D3381"/>
    <w:rsid w:val="004D3579"/>
    <w:rsid w:val="004D35A3"/>
    <w:rsid w:val="004D35C8"/>
    <w:rsid w:val="004D37D9"/>
    <w:rsid w:val="004D37F2"/>
    <w:rsid w:val="004D393B"/>
    <w:rsid w:val="004D41D4"/>
    <w:rsid w:val="004D4615"/>
    <w:rsid w:val="004D461C"/>
    <w:rsid w:val="004D4984"/>
    <w:rsid w:val="004D4D06"/>
    <w:rsid w:val="004D5DAB"/>
    <w:rsid w:val="004D5FB3"/>
    <w:rsid w:val="004D6858"/>
    <w:rsid w:val="004D6991"/>
    <w:rsid w:val="004D7AD7"/>
    <w:rsid w:val="004E0D26"/>
    <w:rsid w:val="004E1173"/>
    <w:rsid w:val="004E11CE"/>
    <w:rsid w:val="004E1EA5"/>
    <w:rsid w:val="004E2ACD"/>
    <w:rsid w:val="004E3445"/>
    <w:rsid w:val="004E35E9"/>
    <w:rsid w:val="004E360F"/>
    <w:rsid w:val="004E36AC"/>
    <w:rsid w:val="004E36DE"/>
    <w:rsid w:val="004E3F18"/>
    <w:rsid w:val="004E5033"/>
    <w:rsid w:val="004E6370"/>
    <w:rsid w:val="004E65E9"/>
    <w:rsid w:val="004E6FCB"/>
    <w:rsid w:val="004E702B"/>
    <w:rsid w:val="004E70C9"/>
    <w:rsid w:val="004E70D7"/>
    <w:rsid w:val="004E7BD6"/>
    <w:rsid w:val="004E7C45"/>
    <w:rsid w:val="004E7D39"/>
    <w:rsid w:val="004F0022"/>
    <w:rsid w:val="004F0241"/>
    <w:rsid w:val="004F049F"/>
    <w:rsid w:val="004F05F6"/>
    <w:rsid w:val="004F0762"/>
    <w:rsid w:val="004F0AA2"/>
    <w:rsid w:val="004F1449"/>
    <w:rsid w:val="004F15D3"/>
    <w:rsid w:val="004F19E3"/>
    <w:rsid w:val="004F1A18"/>
    <w:rsid w:val="004F20EF"/>
    <w:rsid w:val="004F254A"/>
    <w:rsid w:val="004F259F"/>
    <w:rsid w:val="004F2AC9"/>
    <w:rsid w:val="004F2E7C"/>
    <w:rsid w:val="004F3521"/>
    <w:rsid w:val="004F3F36"/>
    <w:rsid w:val="004F5401"/>
    <w:rsid w:val="004F55E3"/>
    <w:rsid w:val="004F6AC6"/>
    <w:rsid w:val="004F7AA9"/>
    <w:rsid w:val="0050045F"/>
    <w:rsid w:val="005004EC"/>
    <w:rsid w:val="005007AD"/>
    <w:rsid w:val="00501147"/>
    <w:rsid w:val="00501181"/>
    <w:rsid w:val="00501745"/>
    <w:rsid w:val="00501B4C"/>
    <w:rsid w:val="00502033"/>
    <w:rsid w:val="00502392"/>
    <w:rsid w:val="005053FA"/>
    <w:rsid w:val="00505559"/>
    <w:rsid w:val="00505B05"/>
    <w:rsid w:val="00505B49"/>
    <w:rsid w:val="00505D71"/>
    <w:rsid w:val="00505E95"/>
    <w:rsid w:val="005061E1"/>
    <w:rsid w:val="005063CA"/>
    <w:rsid w:val="005074AB"/>
    <w:rsid w:val="00507AB9"/>
    <w:rsid w:val="00507ED0"/>
    <w:rsid w:val="00510802"/>
    <w:rsid w:val="00510B7A"/>
    <w:rsid w:val="00510BED"/>
    <w:rsid w:val="005114EC"/>
    <w:rsid w:val="00511620"/>
    <w:rsid w:val="00511B2B"/>
    <w:rsid w:val="00511E4F"/>
    <w:rsid w:val="00512DAE"/>
    <w:rsid w:val="00513970"/>
    <w:rsid w:val="0051463B"/>
    <w:rsid w:val="00515462"/>
    <w:rsid w:val="00516107"/>
    <w:rsid w:val="00516A8B"/>
    <w:rsid w:val="00516F07"/>
    <w:rsid w:val="00520771"/>
    <w:rsid w:val="0052103B"/>
    <w:rsid w:val="0052177B"/>
    <w:rsid w:val="005219B4"/>
    <w:rsid w:val="00522425"/>
    <w:rsid w:val="00522F8B"/>
    <w:rsid w:val="00523906"/>
    <w:rsid w:val="00524599"/>
    <w:rsid w:val="00524EA5"/>
    <w:rsid w:val="00525DCC"/>
    <w:rsid w:val="00526080"/>
    <w:rsid w:val="005266C7"/>
    <w:rsid w:val="0052684E"/>
    <w:rsid w:val="005271F8"/>
    <w:rsid w:val="0052720E"/>
    <w:rsid w:val="005279FA"/>
    <w:rsid w:val="00527D6F"/>
    <w:rsid w:val="00530A88"/>
    <w:rsid w:val="00532418"/>
    <w:rsid w:val="00533649"/>
    <w:rsid w:val="00533A1F"/>
    <w:rsid w:val="00533D53"/>
    <w:rsid w:val="00533E8D"/>
    <w:rsid w:val="00534151"/>
    <w:rsid w:val="00536A86"/>
    <w:rsid w:val="005377DE"/>
    <w:rsid w:val="00537BE2"/>
    <w:rsid w:val="00537C10"/>
    <w:rsid w:val="0054030F"/>
    <w:rsid w:val="005410DA"/>
    <w:rsid w:val="00541963"/>
    <w:rsid w:val="005420BD"/>
    <w:rsid w:val="00544F27"/>
    <w:rsid w:val="005451E9"/>
    <w:rsid w:val="00545233"/>
    <w:rsid w:val="00545BA8"/>
    <w:rsid w:val="005463E4"/>
    <w:rsid w:val="00547322"/>
    <w:rsid w:val="00550036"/>
    <w:rsid w:val="005508BA"/>
    <w:rsid w:val="0055169F"/>
    <w:rsid w:val="00552370"/>
    <w:rsid w:val="0055271F"/>
    <w:rsid w:val="00552885"/>
    <w:rsid w:val="00552B9A"/>
    <w:rsid w:val="0055341C"/>
    <w:rsid w:val="00554675"/>
    <w:rsid w:val="00554705"/>
    <w:rsid w:val="005552EE"/>
    <w:rsid w:val="00555A15"/>
    <w:rsid w:val="00555AE1"/>
    <w:rsid w:val="005563DC"/>
    <w:rsid w:val="00556D1D"/>
    <w:rsid w:val="00556DF6"/>
    <w:rsid w:val="0055746C"/>
    <w:rsid w:val="00557A6E"/>
    <w:rsid w:val="00557D2F"/>
    <w:rsid w:val="00557F38"/>
    <w:rsid w:val="005606E9"/>
    <w:rsid w:val="00560AA4"/>
    <w:rsid w:val="005616AF"/>
    <w:rsid w:val="00561B67"/>
    <w:rsid w:val="005624E6"/>
    <w:rsid w:val="0056284E"/>
    <w:rsid w:val="0056331B"/>
    <w:rsid w:val="0056347B"/>
    <w:rsid w:val="00563FE3"/>
    <w:rsid w:val="00564345"/>
    <w:rsid w:val="005648BD"/>
    <w:rsid w:val="005654C9"/>
    <w:rsid w:val="00565903"/>
    <w:rsid w:val="005660E7"/>
    <w:rsid w:val="00566E30"/>
    <w:rsid w:val="00567695"/>
    <w:rsid w:val="0057093B"/>
    <w:rsid w:val="005717A6"/>
    <w:rsid w:val="00572301"/>
    <w:rsid w:val="00572507"/>
    <w:rsid w:val="00572C43"/>
    <w:rsid w:val="005735E1"/>
    <w:rsid w:val="005741E5"/>
    <w:rsid w:val="00574B77"/>
    <w:rsid w:val="00574B97"/>
    <w:rsid w:val="00574F40"/>
    <w:rsid w:val="005756D6"/>
    <w:rsid w:val="0057753A"/>
    <w:rsid w:val="00577AF9"/>
    <w:rsid w:val="00577CF2"/>
    <w:rsid w:val="005803B8"/>
    <w:rsid w:val="0058261D"/>
    <w:rsid w:val="00583867"/>
    <w:rsid w:val="00583BE8"/>
    <w:rsid w:val="00584349"/>
    <w:rsid w:val="00584513"/>
    <w:rsid w:val="00584BEF"/>
    <w:rsid w:val="0058539B"/>
    <w:rsid w:val="005855A9"/>
    <w:rsid w:val="005857ED"/>
    <w:rsid w:val="00586D3E"/>
    <w:rsid w:val="00586E64"/>
    <w:rsid w:val="00586F17"/>
    <w:rsid w:val="0058736D"/>
    <w:rsid w:val="00587BBB"/>
    <w:rsid w:val="00587CA2"/>
    <w:rsid w:val="00590A8A"/>
    <w:rsid w:val="00590A93"/>
    <w:rsid w:val="00590DC0"/>
    <w:rsid w:val="00591373"/>
    <w:rsid w:val="00592D80"/>
    <w:rsid w:val="0059375B"/>
    <w:rsid w:val="005946BD"/>
    <w:rsid w:val="00594A36"/>
    <w:rsid w:val="005955D2"/>
    <w:rsid w:val="00595762"/>
    <w:rsid w:val="005958E2"/>
    <w:rsid w:val="0059607E"/>
    <w:rsid w:val="005968D7"/>
    <w:rsid w:val="00596D0F"/>
    <w:rsid w:val="00596F1A"/>
    <w:rsid w:val="00597D47"/>
    <w:rsid w:val="005A0240"/>
    <w:rsid w:val="005A033A"/>
    <w:rsid w:val="005A0592"/>
    <w:rsid w:val="005A0A0C"/>
    <w:rsid w:val="005A0C5F"/>
    <w:rsid w:val="005A1235"/>
    <w:rsid w:val="005A15EC"/>
    <w:rsid w:val="005A249E"/>
    <w:rsid w:val="005A2CEA"/>
    <w:rsid w:val="005A2E2D"/>
    <w:rsid w:val="005A2F66"/>
    <w:rsid w:val="005A3CD7"/>
    <w:rsid w:val="005A413B"/>
    <w:rsid w:val="005A417B"/>
    <w:rsid w:val="005A468E"/>
    <w:rsid w:val="005A4728"/>
    <w:rsid w:val="005A4A15"/>
    <w:rsid w:val="005A4D22"/>
    <w:rsid w:val="005A5257"/>
    <w:rsid w:val="005A5BB6"/>
    <w:rsid w:val="005A5E7D"/>
    <w:rsid w:val="005A7B6A"/>
    <w:rsid w:val="005B04FC"/>
    <w:rsid w:val="005B0AE9"/>
    <w:rsid w:val="005B0C66"/>
    <w:rsid w:val="005B0DA8"/>
    <w:rsid w:val="005B0E3D"/>
    <w:rsid w:val="005B0EC2"/>
    <w:rsid w:val="005B1574"/>
    <w:rsid w:val="005B248B"/>
    <w:rsid w:val="005B28C2"/>
    <w:rsid w:val="005B350C"/>
    <w:rsid w:val="005B3BC0"/>
    <w:rsid w:val="005B4441"/>
    <w:rsid w:val="005B51C9"/>
    <w:rsid w:val="005B5B67"/>
    <w:rsid w:val="005B5B87"/>
    <w:rsid w:val="005B602B"/>
    <w:rsid w:val="005B628F"/>
    <w:rsid w:val="005B649F"/>
    <w:rsid w:val="005B6BD5"/>
    <w:rsid w:val="005B71D5"/>
    <w:rsid w:val="005B7309"/>
    <w:rsid w:val="005B77FA"/>
    <w:rsid w:val="005C0206"/>
    <w:rsid w:val="005C0998"/>
    <w:rsid w:val="005C0E4C"/>
    <w:rsid w:val="005C1A05"/>
    <w:rsid w:val="005C1B36"/>
    <w:rsid w:val="005C1FB5"/>
    <w:rsid w:val="005C226C"/>
    <w:rsid w:val="005C3323"/>
    <w:rsid w:val="005C33EA"/>
    <w:rsid w:val="005C3567"/>
    <w:rsid w:val="005C3585"/>
    <w:rsid w:val="005C4B91"/>
    <w:rsid w:val="005C4E5A"/>
    <w:rsid w:val="005C509F"/>
    <w:rsid w:val="005C5877"/>
    <w:rsid w:val="005C5E76"/>
    <w:rsid w:val="005C6466"/>
    <w:rsid w:val="005C6E3D"/>
    <w:rsid w:val="005C7E20"/>
    <w:rsid w:val="005D1B75"/>
    <w:rsid w:val="005D3983"/>
    <w:rsid w:val="005D39B6"/>
    <w:rsid w:val="005D472B"/>
    <w:rsid w:val="005D487E"/>
    <w:rsid w:val="005D499A"/>
    <w:rsid w:val="005D4A3F"/>
    <w:rsid w:val="005D4E2B"/>
    <w:rsid w:val="005D530B"/>
    <w:rsid w:val="005D621C"/>
    <w:rsid w:val="005D6276"/>
    <w:rsid w:val="005D6C91"/>
    <w:rsid w:val="005D7120"/>
    <w:rsid w:val="005D7C84"/>
    <w:rsid w:val="005D7D7A"/>
    <w:rsid w:val="005E0F80"/>
    <w:rsid w:val="005E1013"/>
    <w:rsid w:val="005E106B"/>
    <w:rsid w:val="005E26DA"/>
    <w:rsid w:val="005E2820"/>
    <w:rsid w:val="005E32F0"/>
    <w:rsid w:val="005E350A"/>
    <w:rsid w:val="005E447F"/>
    <w:rsid w:val="005E5126"/>
    <w:rsid w:val="005E5D3B"/>
    <w:rsid w:val="005E5ECE"/>
    <w:rsid w:val="005E5F9F"/>
    <w:rsid w:val="005E5FEF"/>
    <w:rsid w:val="005E68E4"/>
    <w:rsid w:val="005E6C4F"/>
    <w:rsid w:val="005E6ED3"/>
    <w:rsid w:val="005E77FB"/>
    <w:rsid w:val="005F0120"/>
    <w:rsid w:val="005F1555"/>
    <w:rsid w:val="005F1A37"/>
    <w:rsid w:val="005F24A3"/>
    <w:rsid w:val="005F27FA"/>
    <w:rsid w:val="005F2967"/>
    <w:rsid w:val="005F3C59"/>
    <w:rsid w:val="005F4A24"/>
    <w:rsid w:val="005F4E4B"/>
    <w:rsid w:val="005F5803"/>
    <w:rsid w:val="005F5C47"/>
    <w:rsid w:val="005F636E"/>
    <w:rsid w:val="005F6E19"/>
    <w:rsid w:val="005F71E3"/>
    <w:rsid w:val="005F7897"/>
    <w:rsid w:val="00600F71"/>
    <w:rsid w:val="00601AC2"/>
    <w:rsid w:val="00601CB3"/>
    <w:rsid w:val="00602C04"/>
    <w:rsid w:val="006052F6"/>
    <w:rsid w:val="00607780"/>
    <w:rsid w:val="00607A61"/>
    <w:rsid w:val="00607F65"/>
    <w:rsid w:val="006107C9"/>
    <w:rsid w:val="006108E9"/>
    <w:rsid w:val="0061124F"/>
    <w:rsid w:val="0061170A"/>
    <w:rsid w:val="00611A30"/>
    <w:rsid w:val="00613408"/>
    <w:rsid w:val="006143F9"/>
    <w:rsid w:val="00614CA4"/>
    <w:rsid w:val="0061559B"/>
    <w:rsid w:val="006157DD"/>
    <w:rsid w:val="00615AE7"/>
    <w:rsid w:val="00615D6D"/>
    <w:rsid w:val="006161DA"/>
    <w:rsid w:val="006162C3"/>
    <w:rsid w:val="006165BD"/>
    <w:rsid w:val="00616D3D"/>
    <w:rsid w:val="006175E4"/>
    <w:rsid w:val="0061769F"/>
    <w:rsid w:val="00617D75"/>
    <w:rsid w:val="00620947"/>
    <w:rsid w:val="006210EE"/>
    <w:rsid w:val="00621F3B"/>
    <w:rsid w:val="00622069"/>
    <w:rsid w:val="00622790"/>
    <w:rsid w:val="00623132"/>
    <w:rsid w:val="00623214"/>
    <w:rsid w:val="006234CC"/>
    <w:rsid w:val="00623761"/>
    <w:rsid w:val="00623876"/>
    <w:rsid w:val="0062410B"/>
    <w:rsid w:val="00624215"/>
    <w:rsid w:val="0062425A"/>
    <w:rsid w:val="006245D9"/>
    <w:rsid w:val="00625379"/>
    <w:rsid w:val="0062590A"/>
    <w:rsid w:val="006263B0"/>
    <w:rsid w:val="00626816"/>
    <w:rsid w:val="006268F1"/>
    <w:rsid w:val="00627907"/>
    <w:rsid w:val="006305E1"/>
    <w:rsid w:val="006313F8"/>
    <w:rsid w:val="0063166B"/>
    <w:rsid w:val="006321BE"/>
    <w:rsid w:val="00632312"/>
    <w:rsid w:val="006336C9"/>
    <w:rsid w:val="006354FD"/>
    <w:rsid w:val="006359BE"/>
    <w:rsid w:val="00636278"/>
    <w:rsid w:val="00636C48"/>
    <w:rsid w:val="0063705D"/>
    <w:rsid w:val="006373BE"/>
    <w:rsid w:val="006432D3"/>
    <w:rsid w:val="0064359E"/>
    <w:rsid w:val="00643E17"/>
    <w:rsid w:val="00644357"/>
    <w:rsid w:val="00644523"/>
    <w:rsid w:val="00644626"/>
    <w:rsid w:val="0064519B"/>
    <w:rsid w:val="00645DAD"/>
    <w:rsid w:val="00646B49"/>
    <w:rsid w:val="00646F04"/>
    <w:rsid w:val="0064742A"/>
    <w:rsid w:val="0065034A"/>
    <w:rsid w:val="006507BD"/>
    <w:rsid w:val="00651125"/>
    <w:rsid w:val="00652355"/>
    <w:rsid w:val="00652B32"/>
    <w:rsid w:val="00653A30"/>
    <w:rsid w:val="00653E0D"/>
    <w:rsid w:val="00654933"/>
    <w:rsid w:val="00654D91"/>
    <w:rsid w:val="006554D6"/>
    <w:rsid w:val="00655D75"/>
    <w:rsid w:val="0065643C"/>
    <w:rsid w:val="00656636"/>
    <w:rsid w:val="00656E93"/>
    <w:rsid w:val="006600FA"/>
    <w:rsid w:val="00662C78"/>
    <w:rsid w:val="00662D96"/>
    <w:rsid w:val="00662F19"/>
    <w:rsid w:val="00663477"/>
    <w:rsid w:val="00663A49"/>
    <w:rsid w:val="00664C69"/>
    <w:rsid w:val="006650A6"/>
    <w:rsid w:val="006669DC"/>
    <w:rsid w:val="00666A4E"/>
    <w:rsid w:val="00666F12"/>
    <w:rsid w:val="006674A8"/>
    <w:rsid w:val="006679A1"/>
    <w:rsid w:val="00670835"/>
    <w:rsid w:val="00671972"/>
    <w:rsid w:val="00671D65"/>
    <w:rsid w:val="00671DD6"/>
    <w:rsid w:val="00671ECC"/>
    <w:rsid w:val="00672323"/>
    <w:rsid w:val="00672ADA"/>
    <w:rsid w:val="0067326F"/>
    <w:rsid w:val="00673C60"/>
    <w:rsid w:val="00673E99"/>
    <w:rsid w:val="00674CC8"/>
    <w:rsid w:val="00676B11"/>
    <w:rsid w:val="00676BA4"/>
    <w:rsid w:val="00676D6E"/>
    <w:rsid w:val="00677319"/>
    <w:rsid w:val="00677C95"/>
    <w:rsid w:val="00677EAB"/>
    <w:rsid w:val="00677FA6"/>
    <w:rsid w:val="00681CD7"/>
    <w:rsid w:val="00682292"/>
    <w:rsid w:val="0068256B"/>
    <w:rsid w:val="00682CA3"/>
    <w:rsid w:val="00682DC8"/>
    <w:rsid w:val="0068367F"/>
    <w:rsid w:val="00683CD2"/>
    <w:rsid w:val="00685DDE"/>
    <w:rsid w:val="00685EC0"/>
    <w:rsid w:val="006862D3"/>
    <w:rsid w:val="00686F44"/>
    <w:rsid w:val="0068704D"/>
    <w:rsid w:val="00687410"/>
    <w:rsid w:val="006879F1"/>
    <w:rsid w:val="00687CB4"/>
    <w:rsid w:val="00690AE8"/>
    <w:rsid w:val="00690DB6"/>
    <w:rsid w:val="0069134C"/>
    <w:rsid w:val="00691808"/>
    <w:rsid w:val="0069232A"/>
    <w:rsid w:val="00693B86"/>
    <w:rsid w:val="00694432"/>
    <w:rsid w:val="00695472"/>
    <w:rsid w:val="0069604D"/>
    <w:rsid w:val="00696271"/>
    <w:rsid w:val="00696A5A"/>
    <w:rsid w:val="0069721E"/>
    <w:rsid w:val="006973D5"/>
    <w:rsid w:val="0069763F"/>
    <w:rsid w:val="00697890"/>
    <w:rsid w:val="00697C80"/>
    <w:rsid w:val="00697CED"/>
    <w:rsid w:val="00697DC4"/>
    <w:rsid w:val="00697E66"/>
    <w:rsid w:val="006A0128"/>
    <w:rsid w:val="006A0B24"/>
    <w:rsid w:val="006A1295"/>
    <w:rsid w:val="006A17FC"/>
    <w:rsid w:val="006A1961"/>
    <w:rsid w:val="006A19EB"/>
    <w:rsid w:val="006A2DB8"/>
    <w:rsid w:val="006A3074"/>
    <w:rsid w:val="006A38A2"/>
    <w:rsid w:val="006A3A93"/>
    <w:rsid w:val="006A49B4"/>
    <w:rsid w:val="006A5504"/>
    <w:rsid w:val="006A5D98"/>
    <w:rsid w:val="006A6103"/>
    <w:rsid w:val="006A6AC7"/>
    <w:rsid w:val="006A6DCD"/>
    <w:rsid w:val="006A70B8"/>
    <w:rsid w:val="006A76C4"/>
    <w:rsid w:val="006A7BAD"/>
    <w:rsid w:val="006B1DFB"/>
    <w:rsid w:val="006B1F19"/>
    <w:rsid w:val="006B3D12"/>
    <w:rsid w:val="006B3D70"/>
    <w:rsid w:val="006B4582"/>
    <w:rsid w:val="006B49C5"/>
    <w:rsid w:val="006B56E6"/>
    <w:rsid w:val="006B577B"/>
    <w:rsid w:val="006B59F7"/>
    <w:rsid w:val="006B628F"/>
    <w:rsid w:val="006B6699"/>
    <w:rsid w:val="006B6930"/>
    <w:rsid w:val="006B6C1A"/>
    <w:rsid w:val="006B6C84"/>
    <w:rsid w:val="006B6F29"/>
    <w:rsid w:val="006B70C8"/>
    <w:rsid w:val="006B7147"/>
    <w:rsid w:val="006B77C1"/>
    <w:rsid w:val="006C0790"/>
    <w:rsid w:val="006C087C"/>
    <w:rsid w:val="006C08D9"/>
    <w:rsid w:val="006C0BC5"/>
    <w:rsid w:val="006C0CE8"/>
    <w:rsid w:val="006C18BC"/>
    <w:rsid w:val="006C28D6"/>
    <w:rsid w:val="006C2D54"/>
    <w:rsid w:val="006C37C0"/>
    <w:rsid w:val="006C3F8D"/>
    <w:rsid w:val="006C585A"/>
    <w:rsid w:val="006C5DAD"/>
    <w:rsid w:val="006C6D69"/>
    <w:rsid w:val="006C6E6B"/>
    <w:rsid w:val="006C6EEA"/>
    <w:rsid w:val="006C7023"/>
    <w:rsid w:val="006C72A7"/>
    <w:rsid w:val="006C73A6"/>
    <w:rsid w:val="006C7AE8"/>
    <w:rsid w:val="006D002C"/>
    <w:rsid w:val="006D09A3"/>
    <w:rsid w:val="006D0D8D"/>
    <w:rsid w:val="006D0EEE"/>
    <w:rsid w:val="006D12FE"/>
    <w:rsid w:val="006D13C7"/>
    <w:rsid w:val="006D192A"/>
    <w:rsid w:val="006D1E21"/>
    <w:rsid w:val="006D2413"/>
    <w:rsid w:val="006D24D5"/>
    <w:rsid w:val="006D2749"/>
    <w:rsid w:val="006D3B1F"/>
    <w:rsid w:val="006D446B"/>
    <w:rsid w:val="006D4B92"/>
    <w:rsid w:val="006D5769"/>
    <w:rsid w:val="006D5F3A"/>
    <w:rsid w:val="006D7056"/>
    <w:rsid w:val="006D70F8"/>
    <w:rsid w:val="006D766B"/>
    <w:rsid w:val="006E02E4"/>
    <w:rsid w:val="006E0371"/>
    <w:rsid w:val="006E0667"/>
    <w:rsid w:val="006E12A4"/>
    <w:rsid w:val="006E3B0C"/>
    <w:rsid w:val="006E3D08"/>
    <w:rsid w:val="006E45AA"/>
    <w:rsid w:val="006E4A10"/>
    <w:rsid w:val="006E6226"/>
    <w:rsid w:val="006E6E27"/>
    <w:rsid w:val="006E6EF0"/>
    <w:rsid w:val="006E7515"/>
    <w:rsid w:val="006F04FF"/>
    <w:rsid w:val="006F0789"/>
    <w:rsid w:val="006F0F35"/>
    <w:rsid w:val="006F1019"/>
    <w:rsid w:val="006F1DA7"/>
    <w:rsid w:val="006F1E5E"/>
    <w:rsid w:val="006F26C0"/>
    <w:rsid w:val="006F314F"/>
    <w:rsid w:val="006F3818"/>
    <w:rsid w:val="006F47FB"/>
    <w:rsid w:val="006F4C2F"/>
    <w:rsid w:val="006F50C0"/>
    <w:rsid w:val="006F6195"/>
    <w:rsid w:val="006F6A2A"/>
    <w:rsid w:val="00702DFD"/>
    <w:rsid w:val="00703438"/>
    <w:rsid w:val="00704390"/>
    <w:rsid w:val="00704995"/>
    <w:rsid w:val="00704CB6"/>
    <w:rsid w:val="007057A9"/>
    <w:rsid w:val="0070642C"/>
    <w:rsid w:val="007066FC"/>
    <w:rsid w:val="00706733"/>
    <w:rsid w:val="00707A46"/>
    <w:rsid w:val="007110EA"/>
    <w:rsid w:val="00711BA3"/>
    <w:rsid w:val="00712865"/>
    <w:rsid w:val="00713671"/>
    <w:rsid w:val="00713939"/>
    <w:rsid w:val="0071393B"/>
    <w:rsid w:val="00713C54"/>
    <w:rsid w:val="00714019"/>
    <w:rsid w:val="0071452D"/>
    <w:rsid w:val="00714AB8"/>
    <w:rsid w:val="00714D31"/>
    <w:rsid w:val="0071539E"/>
    <w:rsid w:val="00715C2C"/>
    <w:rsid w:val="00716B83"/>
    <w:rsid w:val="007172B9"/>
    <w:rsid w:val="007219C8"/>
    <w:rsid w:val="00722068"/>
    <w:rsid w:val="0072235F"/>
    <w:rsid w:val="00722866"/>
    <w:rsid w:val="00724C0C"/>
    <w:rsid w:val="00724FCD"/>
    <w:rsid w:val="0072592B"/>
    <w:rsid w:val="00725BA7"/>
    <w:rsid w:val="00725E81"/>
    <w:rsid w:val="007261CF"/>
    <w:rsid w:val="00726411"/>
    <w:rsid w:val="0072653E"/>
    <w:rsid w:val="0072685A"/>
    <w:rsid w:val="00726B82"/>
    <w:rsid w:val="00726CEF"/>
    <w:rsid w:val="00726F7B"/>
    <w:rsid w:val="007272E7"/>
    <w:rsid w:val="007303DE"/>
    <w:rsid w:val="00730777"/>
    <w:rsid w:val="0073118A"/>
    <w:rsid w:val="007311C2"/>
    <w:rsid w:val="00731826"/>
    <w:rsid w:val="00732912"/>
    <w:rsid w:val="007332F3"/>
    <w:rsid w:val="00733D04"/>
    <w:rsid w:val="007341D3"/>
    <w:rsid w:val="00734859"/>
    <w:rsid w:val="00734FCC"/>
    <w:rsid w:val="00735F8B"/>
    <w:rsid w:val="007362EA"/>
    <w:rsid w:val="0073684B"/>
    <w:rsid w:val="00736897"/>
    <w:rsid w:val="007408CB"/>
    <w:rsid w:val="00740C69"/>
    <w:rsid w:val="00742648"/>
    <w:rsid w:val="0074281A"/>
    <w:rsid w:val="007428D3"/>
    <w:rsid w:val="00743050"/>
    <w:rsid w:val="00743522"/>
    <w:rsid w:val="00743C21"/>
    <w:rsid w:val="00743C28"/>
    <w:rsid w:val="00744122"/>
    <w:rsid w:val="007442E3"/>
    <w:rsid w:val="007450DC"/>
    <w:rsid w:val="007463FF"/>
    <w:rsid w:val="00746585"/>
    <w:rsid w:val="00747266"/>
    <w:rsid w:val="00747D13"/>
    <w:rsid w:val="007503AE"/>
    <w:rsid w:val="007507AB"/>
    <w:rsid w:val="0075087B"/>
    <w:rsid w:val="00750CE1"/>
    <w:rsid w:val="0075114F"/>
    <w:rsid w:val="00752519"/>
    <w:rsid w:val="00752B7E"/>
    <w:rsid w:val="00753721"/>
    <w:rsid w:val="007539DA"/>
    <w:rsid w:val="00753CB7"/>
    <w:rsid w:val="00754644"/>
    <w:rsid w:val="00755758"/>
    <w:rsid w:val="00755916"/>
    <w:rsid w:val="007561F0"/>
    <w:rsid w:val="007568D4"/>
    <w:rsid w:val="007573D6"/>
    <w:rsid w:val="00757458"/>
    <w:rsid w:val="00757508"/>
    <w:rsid w:val="007576A1"/>
    <w:rsid w:val="00757A00"/>
    <w:rsid w:val="007609B0"/>
    <w:rsid w:val="007609F4"/>
    <w:rsid w:val="00761034"/>
    <w:rsid w:val="00761079"/>
    <w:rsid w:val="007613FE"/>
    <w:rsid w:val="0076152F"/>
    <w:rsid w:val="00761C4D"/>
    <w:rsid w:val="00762F0C"/>
    <w:rsid w:val="00763C57"/>
    <w:rsid w:val="00764A0F"/>
    <w:rsid w:val="00765D43"/>
    <w:rsid w:val="007672BA"/>
    <w:rsid w:val="007702B7"/>
    <w:rsid w:val="007706CB"/>
    <w:rsid w:val="00771898"/>
    <w:rsid w:val="00772DE8"/>
    <w:rsid w:val="0077341F"/>
    <w:rsid w:val="0077384E"/>
    <w:rsid w:val="0077416D"/>
    <w:rsid w:val="007743AC"/>
    <w:rsid w:val="00774575"/>
    <w:rsid w:val="0077506F"/>
    <w:rsid w:val="00775090"/>
    <w:rsid w:val="00775419"/>
    <w:rsid w:val="007766D1"/>
    <w:rsid w:val="00777779"/>
    <w:rsid w:val="007778C9"/>
    <w:rsid w:val="007778F7"/>
    <w:rsid w:val="00780A27"/>
    <w:rsid w:val="00782EC4"/>
    <w:rsid w:val="00783B36"/>
    <w:rsid w:val="00783F0D"/>
    <w:rsid w:val="007842E5"/>
    <w:rsid w:val="00784BB5"/>
    <w:rsid w:val="00784F87"/>
    <w:rsid w:val="00786F12"/>
    <w:rsid w:val="00787CC3"/>
    <w:rsid w:val="00791389"/>
    <w:rsid w:val="00791AA1"/>
    <w:rsid w:val="00791AF3"/>
    <w:rsid w:val="00792395"/>
    <w:rsid w:val="00792F65"/>
    <w:rsid w:val="007936C1"/>
    <w:rsid w:val="00794153"/>
    <w:rsid w:val="00794368"/>
    <w:rsid w:val="007947CF"/>
    <w:rsid w:val="00794AFD"/>
    <w:rsid w:val="00794B11"/>
    <w:rsid w:val="00794D1C"/>
    <w:rsid w:val="00794F1F"/>
    <w:rsid w:val="0079510A"/>
    <w:rsid w:val="0079653E"/>
    <w:rsid w:val="007975EE"/>
    <w:rsid w:val="007A07B7"/>
    <w:rsid w:val="007A0A4C"/>
    <w:rsid w:val="007A15FB"/>
    <w:rsid w:val="007A251F"/>
    <w:rsid w:val="007A2D40"/>
    <w:rsid w:val="007A2EFB"/>
    <w:rsid w:val="007A34EB"/>
    <w:rsid w:val="007A3E4D"/>
    <w:rsid w:val="007A481F"/>
    <w:rsid w:val="007A59B1"/>
    <w:rsid w:val="007A6619"/>
    <w:rsid w:val="007A6E71"/>
    <w:rsid w:val="007A7F1D"/>
    <w:rsid w:val="007B01A6"/>
    <w:rsid w:val="007B1054"/>
    <w:rsid w:val="007B1947"/>
    <w:rsid w:val="007B1B19"/>
    <w:rsid w:val="007B1D3F"/>
    <w:rsid w:val="007B2E5B"/>
    <w:rsid w:val="007B2FA5"/>
    <w:rsid w:val="007B3422"/>
    <w:rsid w:val="007B3DBD"/>
    <w:rsid w:val="007B3F13"/>
    <w:rsid w:val="007B4244"/>
    <w:rsid w:val="007B52C3"/>
    <w:rsid w:val="007B565A"/>
    <w:rsid w:val="007B5660"/>
    <w:rsid w:val="007B57D1"/>
    <w:rsid w:val="007B63CA"/>
    <w:rsid w:val="007B71B9"/>
    <w:rsid w:val="007B7480"/>
    <w:rsid w:val="007B77DA"/>
    <w:rsid w:val="007B7B2D"/>
    <w:rsid w:val="007C0422"/>
    <w:rsid w:val="007C0804"/>
    <w:rsid w:val="007C11A4"/>
    <w:rsid w:val="007C14DB"/>
    <w:rsid w:val="007C15CC"/>
    <w:rsid w:val="007C1E29"/>
    <w:rsid w:val="007C1FD2"/>
    <w:rsid w:val="007C3132"/>
    <w:rsid w:val="007C3643"/>
    <w:rsid w:val="007C36C8"/>
    <w:rsid w:val="007C3DCF"/>
    <w:rsid w:val="007C45FB"/>
    <w:rsid w:val="007C4D6A"/>
    <w:rsid w:val="007C5264"/>
    <w:rsid w:val="007C56A7"/>
    <w:rsid w:val="007C5BDC"/>
    <w:rsid w:val="007C64CA"/>
    <w:rsid w:val="007C6544"/>
    <w:rsid w:val="007C6676"/>
    <w:rsid w:val="007C6DE0"/>
    <w:rsid w:val="007D0CE6"/>
    <w:rsid w:val="007D12B0"/>
    <w:rsid w:val="007D15AC"/>
    <w:rsid w:val="007D26E1"/>
    <w:rsid w:val="007D3237"/>
    <w:rsid w:val="007D3FBE"/>
    <w:rsid w:val="007D3FD4"/>
    <w:rsid w:val="007D40E0"/>
    <w:rsid w:val="007D5180"/>
    <w:rsid w:val="007D5483"/>
    <w:rsid w:val="007D63AF"/>
    <w:rsid w:val="007D6E35"/>
    <w:rsid w:val="007D72C5"/>
    <w:rsid w:val="007D7EF3"/>
    <w:rsid w:val="007E00CC"/>
    <w:rsid w:val="007E01FA"/>
    <w:rsid w:val="007E0911"/>
    <w:rsid w:val="007E0D58"/>
    <w:rsid w:val="007E1237"/>
    <w:rsid w:val="007E1A49"/>
    <w:rsid w:val="007E21E5"/>
    <w:rsid w:val="007E27DB"/>
    <w:rsid w:val="007E2C10"/>
    <w:rsid w:val="007E351B"/>
    <w:rsid w:val="007E3FC4"/>
    <w:rsid w:val="007E4500"/>
    <w:rsid w:val="007E5803"/>
    <w:rsid w:val="007E6773"/>
    <w:rsid w:val="007E7810"/>
    <w:rsid w:val="007E7D15"/>
    <w:rsid w:val="007E7D5D"/>
    <w:rsid w:val="007F04FB"/>
    <w:rsid w:val="007F084F"/>
    <w:rsid w:val="007F15DE"/>
    <w:rsid w:val="007F2177"/>
    <w:rsid w:val="007F2309"/>
    <w:rsid w:val="007F2B9B"/>
    <w:rsid w:val="007F3B58"/>
    <w:rsid w:val="007F3D54"/>
    <w:rsid w:val="007F50F0"/>
    <w:rsid w:val="007F5577"/>
    <w:rsid w:val="007F5BE2"/>
    <w:rsid w:val="007F5DBD"/>
    <w:rsid w:val="007F67E5"/>
    <w:rsid w:val="007F6D04"/>
    <w:rsid w:val="007F6F59"/>
    <w:rsid w:val="007F7A47"/>
    <w:rsid w:val="0080007D"/>
    <w:rsid w:val="0080049F"/>
    <w:rsid w:val="008005E2"/>
    <w:rsid w:val="00800D8E"/>
    <w:rsid w:val="0080216D"/>
    <w:rsid w:val="00803259"/>
    <w:rsid w:val="00803CAC"/>
    <w:rsid w:val="008044A8"/>
    <w:rsid w:val="00804BC7"/>
    <w:rsid w:val="0080531C"/>
    <w:rsid w:val="0080575E"/>
    <w:rsid w:val="00805781"/>
    <w:rsid w:val="00806183"/>
    <w:rsid w:val="00806286"/>
    <w:rsid w:val="0080695E"/>
    <w:rsid w:val="008074F5"/>
    <w:rsid w:val="00810938"/>
    <w:rsid w:val="00811435"/>
    <w:rsid w:val="00811620"/>
    <w:rsid w:val="00811644"/>
    <w:rsid w:val="00812441"/>
    <w:rsid w:val="008139A2"/>
    <w:rsid w:val="00813C2B"/>
    <w:rsid w:val="00814852"/>
    <w:rsid w:val="00815407"/>
    <w:rsid w:val="008154F0"/>
    <w:rsid w:val="0081598A"/>
    <w:rsid w:val="00815B23"/>
    <w:rsid w:val="0081603D"/>
    <w:rsid w:val="0081664C"/>
    <w:rsid w:val="00816C51"/>
    <w:rsid w:val="008179DF"/>
    <w:rsid w:val="00820060"/>
    <w:rsid w:val="008209E8"/>
    <w:rsid w:val="00820ABE"/>
    <w:rsid w:val="00820F13"/>
    <w:rsid w:val="00821CB6"/>
    <w:rsid w:val="00821D2E"/>
    <w:rsid w:val="00822B2A"/>
    <w:rsid w:val="008232A1"/>
    <w:rsid w:val="00824C79"/>
    <w:rsid w:val="008257BE"/>
    <w:rsid w:val="00826D24"/>
    <w:rsid w:val="00826F10"/>
    <w:rsid w:val="008272B8"/>
    <w:rsid w:val="00827355"/>
    <w:rsid w:val="00830726"/>
    <w:rsid w:val="0083128E"/>
    <w:rsid w:val="008314FA"/>
    <w:rsid w:val="00832233"/>
    <w:rsid w:val="008326A0"/>
    <w:rsid w:val="008326DE"/>
    <w:rsid w:val="008328DB"/>
    <w:rsid w:val="00832B19"/>
    <w:rsid w:val="00832C3B"/>
    <w:rsid w:val="00833311"/>
    <w:rsid w:val="0083338A"/>
    <w:rsid w:val="008334C6"/>
    <w:rsid w:val="008342F3"/>
    <w:rsid w:val="008344C2"/>
    <w:rsid w:val="0083515E"/>
    <w:rsid w:val="00835891"/>
    <w:rsid w:val="00835A37"/>
    <w:rsid w:val="00835C50"/>
    <w:rsid w:val="00836018"/>
    <w:rsid w:val="00836ED2"/>
    <w:rsid w:val="00837E8B"/>
    <w:rsid w:val="00840985"/>
    <w:rsid w:val="008409B8"/>
    <w:rsid w:val="008416D0"/>
    <w:rsid w:val="00841D25"/>
    <w:rsid w:val="00841E51"/>
    <w:rsid w:val="0084205E"/>
    <w:rsid w:val="00842356"/>
    <w:rsid w:val="008427D5"/>
    <w:rsid w:val="0084433B"/>
    <w:rsid w:val="00844F8D"/>
    <w:rsid w:val="008451C2"/>
    <w:rsid w:val="00845CBA"/>
    <w:rsid w:val="00846685"/>
    <w:rsid w:val="008469DC"/>
    <w:rsid w:val="0084752F"/>
    <w:rsid w:val="00847835"/>
    <w:rsid w:val="00847BF4"/>
    <w:rsid w:val="00851ADC"/>
    <w:rsid w:val="00852785"/>
    <w:rsid w:val="008535F4"/>
    <w:rsid w:val="008537AD"/>
    <w:rsid w:val="008540C1"/>
    <w:rsid w:val="008546DF"/>
    <w:rsid w:val="008547FC"/>
    <w:rsid w:val="00854FF3"/>
    <w:rsid w:val="008553E4"/>
    <w:rsid w:val="00856427"/>
    <w:rsid w:val="008569CB"/>
    <w:rsid w:val="00856A9D"/>
    <w:rsid w:val="00857E36"/>
    <w:rsid w:val="00860599"/>
    <w:rsid w:val="00860C3E"/>
    <w:rsid w:val="00861002"/>
    <w:rsid w:val="008610C7"/>
    <w:rsid w:val="008615A3"/>
    <w:rsid w:val="00862B1A"/>
    <w:rsid w:val="008637DD"/>
    <w:rsid w:val="00865232"/>
    <w:rsid w:val="00865882"/>
    <w:rsid w:val="00865C82"/>
    <w:rsid w:val="008666E5"/>
    <w:rsid w:val="008672D6"/>
    <w:rsid w:val="0086747F"/>
    <w:rsid w:val="00867742"/>
    <w:rsid w:val="00867FF2"/>
    <w:rsid w:val="00870154"/>
    <w:rsid w:val="0087060F"/>
    <w:rsid w:val="00870BDD"/>
    <w:rsid w:val="008713B3"/>
    <w:rsid w:val="008716BF"/>
    <w:rsid w:val="008716C8"/>
    <w:rsid w:val="00871975"/>
    <w:rsid w:val="00871ED0"/>
    <w:rsid w:val="008722CE"/>
    <w:rsid w:val="0087355D"/>
    <w:rsid w:val="00873BDD"/>
    <w:rsid w:val="0087440A"/>
    <w:rsid w:val="00875003"/>
    <w:rsid w:val="00875247"/>
    <w:rsid w:val="00875E4D"/>
    <w:rsid w:val="00876393"/>
    <w:rsid w:val="00877470"/>
    <w:rsid w:val="00877BB4"/>
    <w:rsid w:val="00880ADC"/>
    <w:rsid w:val="00881525"/>
    <w:rsid w:val="008826B9"/>
    <w:rsid w:val="008827DA"/>
    <w:rsid w:val="00883EE2"/>
    <w:rsid w:val="00884924"/>
    <w:rsid w:val="00886067"/>
    <w:rsid w:val="008861C2"/>
    <w:rsid w:val="00886D98"/>
    <w:rsid w:val="00887DF4"/>
    <w:rsid w:val="00890269"/>
    <w:rsid w:val="00890653"/>
    <w:rsid w:val="00890F3D"/>
    <w:rsid w:val="0089104A"/>
    <w:rsid w:val="0089163C"/>
    <w:rsid w:val="00891CF7"/>
    <w:rsid w:val="00891E01"/>
    <w:rsid w:val="0089237A"/>
    <w:rsid w:val="00893102"/>
    <w:rsid w:val="00893C2E"/>
    <w:rsid w:val="008948DC"/>
    <w:rsid w:val="00894964"/>
    <w:rsid w:val="00894AB7"/>
    <w:rsid w:val="00895DCA"/>
    <w:rsid w:val="00896764"/>
    <w:rsid w:val="008977A5"/>
    <w:rsid w:val="00897E82"/>
    <w:rsid w:val="008A0C8B"/>
    <w:rsid w:val="008A170D"/>
    <w:rsid w:val="008A196C"/>
    <w:rsid w:val="008A1B00"/>
    <w:rsid w:val="008A1D4D"/>
    <w:rsid w:val="008A1DB4"/>
    <w:rsid w:val="008A1F50"/>
    <w:rsid w:val="008A2392"/>
    <w:rsid w:val="008A2490"/>
    <w:rsid w:val="008A307C"/>
    <w:rsid w:val="008A327C"/>
    <w:rsid w:val="008A3D30"/>
    <w:rsid w:val="008A4562"/>
    <w:rsid w:val="008A5484"/>
    <w:rsid w:val="008A590A"/>
    <w:rsid w:val="008A5B1D"/>
    <w:rsid w:val="008A5FDB"/>
    <w:rsid w:val="008A628A"/>
    <w:rsid w:val="008A771A"/>
    <w:rsid w:val="008B047F"/>
    <w:rsid w:val="008B0F1B"/>
    <w:rsid w:val="008B174E"/>
    <w:rsid w:val="008B19CE"/>
    <w:rsid w:val="008B292A"/>
    <w:rsid w:val="008B2CF4"/>
    <w:rsid w:val="008B40F6"/>
    <w:rsid w:val="008B553B"/>
    <w:rsid w:val="008B7245"/>
    <w:rsid w:val="008C0893"/>
    <w:rsid w:val="008C1548"/>
    <w:rsid w:val="008C19BB"/>
    <w:rsid w:val="008C1C6C"/>
    <w:rsid w:val="008C20B9"/>
    <w:rsid w:val="008C261D"/>
    <w:rsid w:val="008C28BA"/>
    <w:rsid w:val="008C46F0"/>
    <w:rsid w:val="008C487A"/>
    <w:rsid w:val="008C60A7"/>
    <w:rsid w:val="008C69EE"/>
    <w:rsid w:val="008C72F2"/>
    <w:rsid w:val="008C7F47"/>
    <w:rsid w:val="008D029D"/>
    <w:rsid w:val="008D080B"/>
    <w:rsid w:val="008D0FB1"/>
    <w:rsid w:val="008D2136"/>
    <w:rsid w:val="008D25C0"/>
    <w:rsid w:val="008D3F28"/>
    <w:rsid w:val="008D44E8"/>
    <w:rsid w:val="008D4686"/>
    <w:rsid w:val="008D4D34"/>
    <w:rsid w:val="008D5FBA"/>
    <w:rsid w:val="008D61FC"/>
    <w:rsid w:val="008D6D33"/>
    <w:rsid w:val="008E04AE"/>
    <w:rsid w:val="008E057E"/>
    <w:rsid w:val="008E080A"/>
    <w:rsid w:val="008E09E2"/>
    <w:rsid w:val="008E112F"/>
    <w:rsid w:val="008E12C0"/>
    <w:rsid w:val="008E12C4"/>
    <w:rsid w:val="008E1576"/>
    <w:rsid w:val="008E1C06"/>
    <w:rsid w:val="008E1D0D"/>
    <w:rsid w:val="008E22D0"/>
    <w:rsid w:val="008E2787"/>
    <w:rsid w:val="008E28AE"/>
    <w:rsid w:val="008E40C0"/>
    <w:rsid w:val="008E4113"/>
    <w:rsid w:val="008E42E3"/>
    <w:rsid w:val="008E468C"/>
    <w:rsid w:val="008E567F"/>
    <w:rsid w:val="008E5AEA"/>
    <w:rsid w:val="008E5CF5"/>
    <w:rsid w:val="008E6051"/>
    <w:rsid w:val="008E607E"/>
    <w:rsid w:val="008E62F0"/>
    <w:rsid w:val="008E630A"/>
    <w:rsid w:val="008E67FB"/>
    <w:rsid w:val="008E6B00"/>
    <w:rsid w:val="008E6DD7"/>
    <w:rsid w:val="008E6E04"/>
    <w:rsid w:val="008E6E1E"/>
    <w:rsid w:val="008E706C"/>
    <w:rsid w:val="008E73B3"/>
    <w:rsid w:val="008E7571"/>
    <w:rsid w:val="008F0168"/>
    <w:rsid w:val="008F0522"/>
    <w:rsid w:val="008F0759"/>
    <w:rsid w:val="008F0D4C"/>
    <w:rsid w:val="008F1430"/>
    <w:rsid w:val="008F1C26"/>
    <w:rsid w:val="008F2B70"/>
    <w:rsid w:val="008F2C02"/>
    <w:rsid w:val="008F2E05"/>
    <w:rsid w:val="008F3513"/>
    <w:rsid w:val="008F3AE4"/>
    <w:rsid w:val="008F437E"/>
    <w:rsid w:val="008F4778"/>
    <w:rsid w:val="008F4F9F"/>
    <w:rsid w:val="008F5434"/>
    <w:rsid w:val="008F616E"/>
    <w:rsid w:val="008F640C"/>
    <w:rsid w:val="008F6483"/>
    <w:rsid w:val="008F71B3"/>
    <w:rsid w:val="008F76AA"/>
    <w:rsid w:val="008F79BF"/>
    <w:rsid w:val="00900ED1"/>
    <w:rsid w:val="00901298"/>
    <w:rsid w:val="00901F98"/>
    <w:rsid w:val="00902F65"/>
    <w:rsid w:val="0090613C"/>
    <w:rsid w:val="0090617C"/>
    <w:rsid w:val="009069A6"/>
    <w:rsid w:val="009069A9"/>
    <w:rsid w:val="00907195"/>
    <w:rsid w:val="00907703"/>
    <w:rsid w:val="009127D0"/>
    <w:rsid w:val="00912B94"/>
    <w:rsid w:val="00912F1E"/>
    <w:rsid w:val="009144C9"/>
    <w:rsid w:val="00914952"/>
    <w:rsid w:val="00914ED4"/>
    <w:rsid w:val="00915933"/>
    <w:rsid w:val="00915964"/>
    <w:rsid w:val="009159F6"/>
    <w:rsid w:val="00916077"/>
    <w:rsid w:val="009165A2"/>
    <w:rsid w:val="00916B5A"/>
    <w:rsid w:val="00916BC8"/>
    <w:rsid w:val="0091704C"/>
    <w:rsid w:val="00917462"/>
    <w:rsid w:val="00917BD4"/>
    <w:rsid w:val="00920113"/>
    <w:rsid w:val="00920158"/>
    <w:rsid w:val="00921DE5"/>
    <w:rsid w:val="0092264F"/>
    <w:rsid w:val="00922777"/>
    <w:rsid w:val="00923B30"/>
    <w:rsid w:val="009252E6"/>
    <w:rsid w:val="009252F2"/>
    <w:rsid w:val="00925775"/>
    <w:rsid w:val="00925783"/>
    <w:rsid w:val="00925DF8"/>
    <w:rsid w:val="00926177"/>
    <w:rsid w:val="009267BA"/>
    <w:rsid w:val="00926834"/>
    <w:rsid w:val="00926BD3"/>
    <w:rsid w:val="0092701B"/>
    <w:rsid w:val="009270ED"/>
    <w:rsid w:val="00927978"/>
    <w:rsid w:val="00930194"/>
    <w:rsid w:val="009304B5"/>
    <w:rsid w:val="00930995"/>
    <w:rsid w:val="00930A75"/>
    <w:rsid w:val="00930C7E"/>
    <w:rsid w:val="0093104C"/>
    <w:rsid w:val="00931BB5"/>
    <w:rsid w:val="00931C30"/>
    <w:rsid w:val="00932186"/>
    <w:rsid w:val="00932696"/>
    <w:rsid w:val="00932E39"/>
    <w:rsid w:val="00933023"/>
    <w:rsid w:val="009330EF"/>
    <w:rsid w:val="00933BF6"/>
    <w:rsid w:val="00934D06"/>
    <w:rsid w:val="0093572A"/>
    <w:rsid w:val="00935A4D"/>
    <w:rsid w:val="00935C09"/>
    <w:rsid w:val="0093625E"/>
    <w:rsid w:val="0093645E"/>
    <w:rsid w:val="009367F6"/>
    <w:rsid w:val="00936859"/>
    <w:rsid w:val="00936BC5"/>
    <w:rsid w:val="009375EE"/>
    <w:rsid w:val="00940081"/>
    <w:rsid w:val="0094039F"/>
    <w:rsid w:val="00940425"/>
    <w:rsid w:val="00942571"/>
    <w:rsid w:val="00942AD8"/>
    <w:rsid w:val="009431C3"/>
    <w:rsid w:val="00944965"/>
    <w:rsid w:val="00945172"/>
    <w:rsid w:val="00946729"/>
    <w:rsid w:val="009469A7"/>
    <w:rsid w:val="0094707D"/>
    <w:rsid w:val="0094727A"/>
    <w:rsid w:val="00947698"/>
    <w:rsid w:val="00947D0E"/>
    <w:rsid w:val="0095027A"/>
    <w:rsid w:val="009508D7"/>
    <w:rsid w:val="00950BF6"/>
    <w:rsid w:val="00950C8D"/>
    <w:rsid w:val="009527D2"/>
    <w:rsid w:val="00952C37"/>
    <w:rsid w:val="00952FC4"/>
    <w:rsid w:val="00953765"/>
    <w:rsid w:val="009538CC"/>
    <w:rsid w:val="00953C5E"/>
    <w:rsid w:val="00953F9F"/>
    <w:rsid w:val="009541DC"/>
    <w:rsid w:val="009546EF"/>
    <w:rsid w:val="00954912"/>
    <w:rsid w:val="0095603A"/>
    <w:rsid w:val="00956868"/>
    <w:rsid w:val="00956E0F"/>
    <w:rsid w:val="009573B7"/>
    <w:rsid w:val="00957773"/>
    <w:rsid w:val="00957BFA"/>
    <w:rsid w:val="009605DB"/>
    <w:rsid w:val="009612A6"/>
    <w:rsid w:val="00962848"/>
    <w:rsid w:val="00963465"/>
    <w:rsid w:val="009634EF"/>
    <w:rsid w:val="00964761"/>
    <w:rsid w:val="0096491C"/>
    <w:rsid w:val="00965D12"/>
    <w:rsid w:val="00966E0B"/>
    <w:rsid w:val="009674BB"/>
    <w:rsid w:val="0096758B"/>
    <w:rsid w:val="00967D5D"/>
    <w:rsid w:val="00967FC6"/>
    <w:rsid w:val="00971775"/>
    <w:rsid w:val="00972086"/>
    <w:rsid w:val="009726B8"/>
    <w:rsid w:val="00972D04"/>
    <w:rsid w:val="00973443"/>
    <w:rsid w:val="00973807"/>
    <w:rsid w:val="009747DD"/>
    <w:rsid w:val="00974CEF"/>
    <w:rsid w:val="00974F23"/>
    <w:rsid w:val="00975432"/>
    <w:rsid w:val="00975997"/>
    <w:rsid w:val="0097625C"/>
    <w:rsid w:val="00976D98"/>
    <w:rsid w:val="00976E79"/>
    <w:rsid w:val="00977027"/>
    <w:rsid w:val="0098066D"/>
    <w:rsid w:val="009809E4"/>
    <w:rsid w:val="0098114A"/>
    <w:rsid w:val="00981A62"/>
    <w:rsid w:val="00981E11"/>
    <w:rsid w:val="0098201A"/>
    <w:rsid w:val="00982071"/>
    <w:rsid w:val="00982762"/>
    <w:rsid w:val="00982DDA"/>
    <w:rsid w:val="00982E48"/>
    <w:rsid w:val="00982EF6"/>
    <w:rsid w:val="009834E9"/>
    <w:rsid w:val="00983861"/>
    <w:rsid w:val="00983D69"/>
    <w:rsid w:val="0098472B"/>
    <w:rsid w:val="00984873"/>
    <w:rsid w:val="00984E0D"/>
    <w:rsid w:val="00985A96"/>
    <w:rsid w:val="00985C72"/>
    <w:rsid w:val="00985DD0"/>
    <w:rsid w:val="00986566"/>
    <w:rsid w:val="0099009D"/>
    <w:rsid w:val="009902A5"/>
    <w:rsid w:val="00990432"/>
    <w:rsid w:val="0099081F"/>
    <w:rsid w:val="00991251"/>
    <w:rsid w:val="00991875"/>
    <w:rsid w:val="00991A5A"/>
    <w:rsid w:val="00991D91"/>
    <w:rsid w:val="00992639"/>
    <w:rsid w:val="00992AB9"/>
    <w:rsid w:val="009937F8"/>
    <w:rsid w:val="00994011"/>
    <w:rsid w:val="00995363"/>
    <w:rsid w:val="00996003"/>
    <w:rsid w:val="0099679F"/>
    <w:rsid w:val="009976F4"/>
    <w:rsid w:val="009A1E43"/>
    <w:rsid w:val="009A232B"/>
    <w:rsid w:val="009A27A0"/>
    <w:rsid w:val="009A3203"/>
    <w:rsid w:val="009A44E1"/>
    <w:rsid w:val="009A4CE8"/>
    <w:rsid w:val="009A4E92"/>
    <w:rsid w:val="009A60AB"/>
    <w:rsid w:val="009A6691"/>
    <w:rsid w:val="009A7001"/>
    <w:rsid w:val="009A702A"/>
    <w:rsid w:val="009A760F"/>
    <w:rsid w:val="009A7770"/>
    <w:rsid w:val="009A7B42"/>
    <w:rsid w:val="009A7B46"/>
    <w:rsid w:val="009A7BAB"/>
    <w:rsid w:val="009B04CA"/>
    <w:rsid w:val="009B0F6E"/>
    <w:rsid w:val="009B17A1"/>
    <w:rsid w:val="009B2039"/>
    <w:rsid w:val="009B223A"/>
    <w:rsid w:val="009B2BAE"/>
    <w:rsid w:val="009B341E"/>
    <w:rsid w:val="009B3557"/>
    <w:rsid w:val="009B3C69"/>
    <w:rsid w:val="009B42D2"/>
    <w:rsid w:val="009B4DF3"/>
    <w:rsid w:val="009B625C"/>
    <w:rsid w:val="009B67E4"/>
    <w:rsid w:val="009B68CC"/>
    <w:rsid w:val="009B6ACF"/>
    <w:rsid w:val="009B7D24"/>
    <w:rsid w:val="009C1274"/>
    <w:rsid w:val="009C16D2"/>
    <w:rsid w:val="009C1953"/>
    <w:rsid w:val="009C195A"/>
    <w:rsid w:val="009C2DA6"/>
    <w:rsid w:val="009C34FA"/>
    <w:rsid w:val="009C4242"/>
    <w:rsid w:val="009C504A"/>
    <w:rsid w:val="009C5BC5"/>
    <w:rsid w:val="009C65D8"/>
    <w:rsid w:val="009C6768"/>
    <w:rsid w:val="009C682B"/>
    <w:rsid w:val="009C6AE8"/>
    <w:rsid w:val="009C73FB"/>
    <w:rsid w:val="009C7ECB"/>
    <w:rsid w:val="009D1AAA"/>
    <w:rsid w:val="009D1DB8"/>
    <w:rsid w:val="009D2818"/>
    <w:rsid w:val="009D38E4"/>
    <w:rsid w:val="009D3BE8"/>
    <w:rsid w:val="009D4EB6"/>
    <w:rsid w:val="009D6E5E"/>
    <w:rsid w:val="009D7353"/>
    <w:rsid w:val="009D75B4"/>
    <w:rsid w:val="009D77EF"/>
    <w:rsid w:val="009D798D"/>
    <w:rsid w:val="009D79A6"/>
    <w:rsid w:val="009E0489"/>
    <w:rsid w:val="009E1357"/>
    <w:rsid w:val="009E2470"/>
    <w:rsid w:val="009E2EEF"/>
    <w:rsid w:val="009E3660"/>
    <w:rsid w:val="009E3823"/>
    <w:rsid w:val="009E430C"/>
    <w:rsid w:val="009E4934"/>
    <w:rsid w:val="009E5B12"/>
    <w:rsid w:val="009E5ED8"/>
    <w:rsid w:val="009E632E"/>
    <w:rsid w:val="009E6771"/>
    <w:rsid w:val="009E6C43"/>
    <w:rsid w:val="009E6EA6"/>
    <w:rsid w:val="009F05DA"/>
    <w:rsid w:val="009F08C9"/>
    <w:rsid w:val="009F0B5E"/>
    <w:rsid w:val="009F26DD"/>
    <w:rsid w:val="009F3576"/>
    <w:rsid w:val="009F372E"/>
    <w:rsid w:val="009F4540"/>
    <w:rsid w:val="009F57DE"/>
    <w:rsid w:val="009F590A"/>
    <w:rsid w:val="009F61E7"/>
    <w:rsid w:val="009F64C0"/>
    <w:rsid w:val="009F657B"/>
    <w:rsid w:val="009F68A2"/>
    <w:rsid w:val="009F6D0B"/>
    <w:rsid w:val="009F77B5"/>
    <w:rsid w:val="009F79A3"/>
    <w:rsid w:val="00A00071"/>
    <w:rsid w:val="00A00686"/>
    <w:rsid w:val="00A00F96"/>
    <w:rsid w:val="00A01D93"/>
    <w:rsid w:val="00A03341"/>
    <w:rsid w:val="00A03663"/>
    <w:rsid w:val="00A037B9"/>
    <w:rsid w:val="00A03907"/>
    <w:rsid w:val="00A03D3C"/>
    <w:rsid w:val="00A03DBF"/>
    <w:rsid w:val="00A045C3"/>
    <w:rsid w:val="00A05E92"/>
    <w:rsid w:val="00A05FD8"/>
    <w:rsid w:val="00A06293"/>
    <w:rsid w:val="00A06B3B"/>
    <w:rsid w:val="00A117F6"/>
    <w:rsid w:val="00A11D7B"/>
    <w:rsid w:val="00A122DF"/>
    <w:rsid w:val="00A12C4F"/>
    <w:rsid w:val="00A130A3"/>
    <w:rsid w:val="00A134FA"/>
    <w:rsid w:val="00A136DF"/>
    <w:rsid w:val="00A1386F"/>
    <w:rsid w:val="00A1414F"/>
    <w:rsid w:val="00A14E53"/>
    <w:rsid w:val="00A162BC"/>
    <w:rsid w:val="00A16533"/>
    <w:rsid w:val="00A201B7"/>
    <w:rsid w:val="00A204B3"/>
    <w:rsid w:val="00A20522"/>
    <w:rsid w:val="00A21B58"/>
    <w:rsid w:val="00A21E4E"/>
    <w:rsid w:val="00A21EE5"/>
    <w:rsid w:val="00A2200F"/>
    <w:rsid w:val="00A22F90"/>
    <w:rsid w:val="00A230EC"/>
    <w:rsid w:val="00A23103"/>
    <w:rsid w:val="00A23396"/>
    <w:rsid w:val="00A23568"/>
    <w:rsid w:val="00A23F0B"/>
    <w:rsid w:val="00A23F21"/>
    <w:rsid w:val="00A2444C"/>
    <w:rsid w:val="00A24A88"/>
    <w:rsid w:val="00A24DC7"/>
    <w:rsid w:val="00A26080"/>
    <w:rsid w:val="00A26103"/>
    <w:rsid w:val="00A317D1"/>
    <w:rsid w:val="00A31D05"/>
    <w:rsid w:val="00A32E94"/>
    <w:rsid w:val="00A34DBF"/>
    <w:rsid w:val="00A353C5"/>
    <w:rsid w:val="00A36C85"/>
    <w:rsid w:val="00A36F01"/>
    <w:rsid w:val="00A379BE"/>
    <w:rsid w:val="00A40098"/>
    <w:rsid w:val="00A40408"/>
    <w:rsid w:val="00A40617"/>
    <w:rsid w:val="00A406B4"/>
    <w:rsid w:val="00A41023"/>
    <w:rsid w:val="00A42224"/>
    <w:rsid w:val="00A4244A"/>
    <w:rsid w:val="00A42781"/>
    <w:rsid w:val="00A42B36"/>
    <w:rsid w:val="00A42B7E"/>
    <w:rsid w:val="00A42EF7"/>
    <w:rsid w:val="00A43714"/>
    <w:rsid w:val="00A439C6"/>
    <w:rsid w:val="00A44257"/>
    <w:rsid w:val="00A44F0F"/>
    <w:rsid w:val="00A45227"/>
    <w:rsid w:val="00A4550A"/>
    <w:rsid w:val="00A458EA"/>
    <w:rsid w:val="00A45C94"/>
    <w:rsid w:val="00A50D08"/>
    <w:rsid w:val="00A50ED6"/>
    <w:rsid w:val="00A511EF"/>
    <w:rsid w:val="00A515A9"/>
    <w:rsid w:val="00A51620"/>
    <w:rsid w:val="00A51D5A"/>
    <w:rsid w:val="00A5257F"/>
    <w:rsid w:val="00A52BCA"/>
    <w:rsid w:val="00A532ED"/>
    <w:rsid w:val="00A536F9"/>
    <w:rsid w:val="00A5488D"/>
    <w:rsid w:val="00A55167"/>
    <w:rsid w:val="00A55A86"/>
    <w:rsid w:val="00A56B5B"/>
    <w:rsid w:val="00A57096"/>
    <w:rsid w:val="00A577D2"/>
    <w:rsid w:val="00A57D9E"/>
    <w:rsid w:val="00A6064E"/>
    <w:rsid w:val="00A60DC6"/>
    <w:rsid w:val="00A62189"/>
    <w:rsid w:val="00A62B2C"/>
    <w:rsid w:val="00A62E5A"/>
    <w:rsid w:val="00A63799"/>
    <w:rsid w:val="00A649DF"/>
    <w:rsid w:val="00A65456"/>
    <w:rsid w:val="00A65700"/>
    <w:rsid w:val="00A65856"/>
    <w:rsid w:val="00A658A6"/>
    <w:rsid w:val="00A65E90"/>
    <w:rsid w:val="00A66101"/>
    <w:rsid w:val="00A66512"/>
    <w:rsid w:val="00A666AB"/>
    <w:rsid w:val="00A67435"/>
    <w:rsid w:val="00A6797C"/>
    <w:rsid w:val="00A70070"/>
    <w:rsid w:val="00A70B4F"/>
    <w:rsid w:val="00A71C15"/>
    <w:rsid w:val="00A71F69"/>
    <w:rsid w:val="00A71F8B"/>
    <w:rsid w:val="00A72506"/>
    <w:rsid w:val="00A72CA2"/>
    <w:rsid w:val="00A739C0"/>
    <w:rsid w:val="00A7519C"/>
    <w:rsid w:val="00A752C3"/>
    <w:rsid w:val="00A754FA"/>
    <w:rsid w:val="00A7645D"/>
    <w:rsid w:val="00A766AE"/>
    <w:rsid w:val="00A76CCD"/>
    <w:rsid w:val="00A8031D"/>
    <w:rsid w:val="00A81DEC"/>
    <w:rsid w:val="00A81E17"/>
    <w:rsid w:val="00A82D29"/>
    <w:rsid w:val="00A82E3B"/>
    <w:rsid w:val="00A82E9E"/>
    <w:rsid w:val="00A83E55"/>
    <w:rsid w:val="00A8409E"/>
    <w:rsid w:val="00A86313"/>
    <w:rsid w:val="00A86FF7"/>
    <w:rsid w:val="00A879F7"/>
    <w:rsid w:val="00A9059B"/>
    <w:rsid w:val="00A90F02"/>
    <w:rsid w:val="00A90FFF"/>
    <w:rsid w:val="00A91047"/>
    <w:rsid w:val="00A91DDF"/>
    <w:rsid w:val="00A92471"/>
    <w:rsid w:val="00A924C0"/>
    <w:rsid w:val="00A92A6A"/>
    <w:rsid w:val="00A93FBD"/>
    <w:rsid w:val="00A93FC6"/>
    <w:rsid w:val="00A949AE"/>
    <w:rsid w:val="00A96E92"/>
    <w:rsid w:val="00A9700E"/>
    <w:rsid w:val="00A970B6"/>
    <w:rsid w:val="00A97187"/>
    <w:rsid w:val="00A9725C"/>
    <w:rsid w:val="00A9773D"/>
    <w:rsid w:val="00A97D30"/>
    <w:rsid w:val="00AA0216"/>
    <w:rsid w:val="00AA0952"/>
    <w:rsid w:val="00AA0DBE"/>
    <w:rsid w:val="00AA1FEF"/>
    <w:rsid w:val="00AA2008"/>
    <w:rsid w:val="00AA2DFA"/>
    <w:rsid w:val="00AA2F44"/>
    <w:rsid w:val="00AA3164"/>
    <w:rsid w:val="00AA35FB"/>
    <w:rsid w:val="00AA43D2"/>
    <w:rsid w:val="00AA4B4D"/>
    <w:rsid w:val="00AA5750"/>
    <w:rsid w:val="00AA66D5"/>
    <w:rsid w:val="00AA6A58"/>
    <w:rsid w:val="00AA6F07"/>
    <w:rsid w:val="00AA7F5B"/>
    <w:rsid w:val="00AB03A3"/>
    <w:rsid w:val="00AB044C"/>
    <w:rsid w:val="00AB0F40"/>
    <w:rsid w:val="00AB0FE0"/>
    <w:rsid w:val="00AB0FF8"/>
    <w:rsid w:val="00AB197C"/>
    <w:rsid w:val="00AB1A4A"/>
    <w:rsid w:val="00AB1FD0"/>
    <w:rsid w:val="00AB218D"/>
    <w:rsid w:val="00AB2B1C"/>
    <w:rsid w:val="00AB33D0"/>
    <w:rsid w:val="00AB53F2"/>
    <w:rsid w:val="00AB5784"/>
    <w:rsid w:val="00AB5DA3"/>
    <w:rsid w:val="00AB668B"/>
    <w:rsid w:val="00AB6AB9"/>
    <w:rsid w:val="00AB6C11"/>
    <w:rsid w:val="00AB7068"/>
    <w:rsid w:val="00AB7547"/>
    <w:rsid w:val="00AB7738"/>
    <w:rsid w:val="00AB7B3A"/>
    <w:rsid w:val="00AC01B4"/>
    <w:rsid w:val="00AC111B"/>
    <w:rsid w:val="00AC24AF"/>
    <w:rsid w:val="00AC3F0C"/>
    <w:rsid w:val="00AC471A"/>
    <w:rsid w:val="00AC5BE0"/>
    <w:rsid w:val="00AC5E38"/>
    <w:rsid w:val="00AC6008"/>
    <w:rsid w:val="00AC608A"/>
    <w:rsid w:val="00AC60BB"/>
    <w:rsid w:val="00AC69E5"/>
    <w:rsid w:val="00AD0513"/>
    <w:rsid w:val="00AD0614"/>
    <w:rsid w:val="00AD0A12"/>
    <w:rsid w:val="00AD1338"/>
    <w:rsid w:val="00AD240D"/>
    <w:rsid w:val="00AD297C"/>
    <w:rsid w:val="00AD34C7"/>
    <w:rsid w:val="00AD3941"/>
    <w:rsid w:val="00AD41C2"/>
    <w:rsid w:val="00AD4549"/>
    <w:rsid w:val="00AD459E"/>
    <w:rsid w:val="00AD4775"/>
    <w:rsid w:val="00AD4F2B"/>
    <w:rsid w:val="00AD5179"/>
    <w:rsid w:val="00AD5602"/>
    <w:rsid w:val="00AD6B30"/>
    <w:rsid w:val="00AD778F"/>
    <w:rsid w:val="00AD7794"/>
    <w:rsid w:val="00AE02D1"/>
    <w:rsid w:val="00AE0606"/>
    <w:rsid w:val="00AE0BF7"/>
    <w:rsid w:val="00AE0C25"/>
    <w:rsid w:val="00AE0D6B"/>
    <w:rsid w:val="00AE37B3"/>
    <w:rsid w:val="00AE3979"/>
    <w:rsid w:val="00AE3BCD"/>
    <w:rsid w:val="00AE4893"/>
    <w:rsid w:val="00AE5040"/>
    <w:rsid w:val="00AE561E"/>
    <w:rsid w:val="00AE56D3"/>
    <w:rsid w:val="00AE60DC"/>
    <w:rsid w:val="00AE6A0E"/>
    <w:rsid w:val="00AE7211"/>
    <w:rsid w:val="00AF0179"/>
    <w:rsid w:val="00AF03DB"/>
    <w:rsid w:val="00AF0837"/>
    <w:rsid w:val="00AF1F8B"/>
    <w:rsid w:val="00AF28C2"/>
    <w:rsid w:val="00AF3514"/>
    <w:rsid w:val="00AF377D"/>
    <w:rsid w:val="00AF3FDB"/>
    <w:rsid w:val="00AF519C"/>
    <w:rsid w:val="00AF5716"/>
    <w:rsid w:val="00AF5E41"/>
    <w:rsid w:val="00AF6250"/>
    <w:rsid w:val="00AF66F6"/>
    <w:rsid w:val="00AF6C47"/>
    <w:rsid w:val="00AF6D5C"/>
    <w:rsid w:val="00B014E5"/>
    <w:rsid w:val="00B01A86"/>
    <w:rsid w:val="00B01D90"/>
    <w:rsid w:val="00B02EA3"/>
    <w:rsid w:val="00B032ED"/>
    <w:rsid w:val="00B04113"/>
    <w:rsid w:val="00B05033"/>
    <w:rsid w:val="00B05496"/>
    <w:rsid w:val="00B05739"/>
    <w:rsid w:val="00B07E8E"/>
    <w:rsid w:val="00B1219E"/>
    <w:rsid w:val="00B132E9"/>
    <w:rsid w:val="00B13D12"/>
    <w:rsid w:val="00B13E6E"/>
    <w:rsid w:val="00B140C8"/>
    <w:rsid w:val="00B143FF"/>
    <w:rsid w:val="00B1506D"/>
    <w:rsid w:val="00B153E5"/>
    <w:rsid w:val="00B16197"/>
    <w:rsid w:val="00B179C7"/>
    <w:rsid w:val="00B17D56"/>
    <w:rsid w:val="00B17D74"/>
    <w:rsid w:val="00B20914"/>
    <w:rsid w:val="00B210D9"/>
    <w:rsid w:val="00B212B7"/>
    <w:rsid w:val="00B2137D"/>
    <w:rsid w:val="00B21D4C"/>
    <w:rsid w:val="00B22619"/>
    <w:rsid w:val="00B23D91"/>
    <w:rsid w:val="00B244AD"/>
    <w:rsid w:val="00B2480B"/>
    <w:rsid w:val="00B24CD3"/>
    <w:rsid w:val="00B25065"/>
    <w:rsid w:val="00B25FD9"/>
    <w:rsid w:val="00B260B2"/>
    <w:rsid w:val="00B2682D"/>
    <w:rsid w:val="00B26B92"/>
    <w:rsid w:val="00B27371"/>
    <w:rsid w:val="00B27899"/>
    <w:rsid w:val="00B279D6"/>
    <w:rsid w:val="00B30108"/>
    <w:rsid w:val="00B30259"/>
    <w:rsid w:val="00B3048D"/>
    <w:rsid w:val="00B3187E"/>
    <w:rsid w:val="00B32297"/>
    <w:rsid w:val="00B32659"/>
    <w:rsid w:val="00B32767"/>
    <w:rsid w:val="00B328C5"/>
    <w:rsid w:val="00B34010"/>
    <w:rsid w:val="00B34427"/>
    <w:rsid w:val="00B34C62"/>
    <w:rsid w:val="00B34E2C"/>
    <w:rsid w:val="00B35D25"/>
    <w:rsid w:val="00B3649B"/>
    <w:rsid w:val="00B379A6"/>
    <w:rsid w:val="00B4060B"/>
    <w:rsid w:val="00B40C9E"/>
    <w:rsid w:val="00B413F5"/>
    <w:rsid w:val="00B41455"/>
    <w:rsid w:val="00B42418"/>
    <w:rsid w:val="00B42C5A"/>
    <w:rsid w:val="00B42F0F"/>
    <w:rsid w:val="00B43346"/>
    <w:rsid w:val="00B434CB"/>
    <w:rsid w:val="00B435ED"/>
    <w:rsid w:val="00B43C61"/>
    <w:rsid w:val="00B44E92"/>
    <w:rsid w:val="00B45547"/>
    <w:rsid w:val="00B45E77"/>
    <w:rsid w:val="00B4674A"/>
    <w:rsid w:val="00B467AB"/>
    <w:rsid w:val="00B47766"/>
    <w:rsid w:val="00B5015A"/>
    <w:rsid w:val="00B50931"/>
    <w:rsid w:val="00B517BA"/>
    <w:rsid w:val="00B52144"/>
    <w:rsid w:val="00B52214"/>
    <w:rsid w:val="00B523F0"/>
    <w:rsid w:val="00B52E4D"/>
    <w:rsid w:val="00B54525"/>
    <w:rsid w:val="00B54862"/>
    <w:rsid w:val="00B54CE4"/>
    <w:rsid w:val="00B551C6"/>
    <w:rsid w:val="00B55374"/>
    <w:rsid w:val="00B55653"/>
    <w:rsid w:val="00B56235"/>
    <w:rsid w:val="00B5624A"/>
    <w:rsid w:val="00B56CBE"/>
    <w:rsid w:val="00B56D0C"/>
    <w:rsid w:val="00B572FA"/>
    <w:rsid w:val="00B60EC6"/>
    <w:rsid w:val="00B616EF"/>
    <w:rsid w:val="00B6243B"/>
    <w:rsid w:val="00B62BB4"/>
    <w:rsid w:val="00B62C2A"/>
    <w:rsid w:val="00B62DC5"/>
    <w:rsid w:val="00B633A1"/>
    <w:rsid w:val="00B6385C"/>
    <w:rsid w:val="00B63E34"/>
    <w:rsid w:val="00B63F71"/>
    <w:rsid w:val="00B644F3"/>
    <w:rsid w:val="00B64613"/>
    <w:rsid w:val="00B6512A"/>
    <w:rsid w:val="00B6554B"/>
    <w:rsid w:val="00B65B9E"/>
    <w:rsid w:val="00B65CF6"/>
    <w:rsid w:val="00B674BB"/>
    <w:rsid w:val="00B679A7"/>
    <w:rsid w:val="00B679AF"/>
    <w:rsid w:val="00B67D9A"/>
    <w:rsid w:val="00B67E08"/>
    <w:rsid w:val="00B707B6"/>
    <w:rsid w:val="00B70D8F"/>
    <w:rsid w:val="00B70FE0"/>
    <w:rsid w:val="00B7102F"/>
    <w:rsid w:val="00B71A84"/>
    <w:rsid w:val="00B74199"/>
    <w:rsid w:val="00B74B8D"/>
    <w:rsid w:val="00B75C65"/>
    <w:rsid w:val="00B761BF"/>
    <w:rsid w:val="00B768DA"/>
    <w:rsid w:val="00B7794D"/>
    <w:rsid w:val="00B80588"/>
    <w:rsid w:val="00B80B60"/>
    <w:rsid w:val="00B816D1"/>
    <w:rsid w:val="00B82864"/>
    <w:rsid w:val="00B8297B"/>
    <w:rsid w:val="00B82AC7"/>
    <w:rsid w:val="00B847D5"/>
    <w:rsid w:val="00B851B2"/>
    <w:rsid w:val="00B85F23"/>
    <w:rsid w:val="00B86445"/>
    <w:rsid w:val="00B8699A"/>
    <w:rsid w:val="00B9132B"/>
    <w:rsid w:val="00B91593"/>
    <w:rsid w:val="00B917CD"/>
    <w:rsid w:val="00B92296"/>
    <w:rsid w:val="00B92E48"/>
    <w:rsid w:val="00B946D3"/>
    <w:rsid w:val="00B94A30"/>
    <w:rsid w:val="00B950D0"/>
    <w:rsid w:val="00B95BEA"/>
    <w:rsid w:val="00B95E7A"/>
    <w:rsid w:val="00B96BAD"/>
    <w:rsid w:val="00B96FFB"/>
    <w:rsid w:val="00B97951"/>
    <w:rsid w:val="00B97AC6"/>
    <w:rsid w:val="00B97B27"/>
    <w:rsid w:val="00B97F63"/>
    <w:rsid w:val="00BA01A5"/>
    <w:rsid w:val="00BA1DFE"/>
    <w:rsid w:val="00BA2888"/>
    <w:rsid w:val="00BA2E00"/>
    <w:rsid w:val="00BA3E50"/>
    <w:rsid w:val="00BA3FCB"/>
    <w:rsid w:val="00BA56FE"/>
    <w:rsid w:val="00BA7E0F"/>
    <w:rsid w:val="00BA7ECB"/>
    <w:rsid w:val="00BB02FB"/>
    <w:rsid w:val="00BB0302"/>
    <w:rsid w:val="00BB1AF2"/>
    <w:rsid w:val="00BB1E73"/>
    <w:rsid w:val="00BB2643"/>
    <w:rsid w:val="00BB2F58"/>
    <w:rsid w:val="00BB342B"/>
    <w:rsid w:val="00BB347C"/>
    <w:rsid w:val="00BB3493"/>
    <w:rsid w:val="00BB39FA"/>
    <w:rsid w:val="00BB3FEF"/>
    <w:rsid w:val="00BB428B"/>
    <w:rsid w:val="00BB47BD"/>
    <w:rsid w:val="00BB4E36"/>
    <w:rsid w:val="00BB5062"/>
    <w:rsid w:val="00BB5790"/>
    <w:rsid w:val="00BB5B95"/>
    <w:rsid w:val="00BB72AD"/>
    <w:rsid w:val="00BB74BF"/>
    <w:rsid w:val="00BC057A"/>
    <w:rsid w:val="00BC07A0"/>
    <w:rsid w:val="00BC090A"/>
    <w:rsid w:val="00BC0F8D"/>
    <w:rsid w:val="00BC12E3"/>
    <w:rsid w:val="00BC1B02"/>
    <w:rsid w:val="00BC2604"/>
    <w:rsid w:val="00BC2DEC"/>
    <w:rsid w:val="00BC37D2"/>
    <w:rsid w:val="00BC384B"/>
    <w:rsid w:val="00BC38DB"/>
    <w:rsid w:val="00BC3BC5"/>
    <w:rsid w:val="00BC4742"/>
    <w:rsid w:val="00BC4984"/>
    <w:rsid w:val="00BC5013"/>
    <w:rsid w:val="00BC7952"/>
    <w:rsid w:val="00BC79C5"/>
    <w:rsid w:val="00BC7BD9"/>
    <w:rsid w:val="00BD0165"/>
    <w:rsid w:val="00BD0A78"/>
    <w:rsid w:val="00BD0CA6"/>
    <w:rsid w:val="00BD2E88"/>
    <w:rsid w:val="00BD4A4C"/>
    <w:rsid w:val="00BD55BF"/>
    <w:rsid w:val="00BD5A3B"/>
    <w:rsid w:val="00BD61CF"/>
    <w:rsid w:val="00BD755F"/>
    <w:rsid w:val="00BD7746"/>
    <w:rsid w:val="00BE01B9"/>
    <w:rsid w:val="00BE1BA7"/>
    <w:rsid w:val="00BE1C6A"/>
    <w:rsid w:val="00BE479D"/>
    <w:rsid w:val="00BE4850"/>
    <w:rsid w:val="00BE49A7"/>
    <w:rsid w:val="00BE5ABF"/>
    <w:rsid w:val="00BE61FC"/>
    <w:rsid w:val="00BE65BE"/>
    <w:rsid w:val="00BE66B6"/>
    <w:rsid w:val="00BE76B1"/>
    <w:rsid w:val="00BE772F"/>
    <w:rsid w:val="00BF02BC"/>
    <w:rsid w:val="00BF037A"/>
    <w:rsid w:val="00BF0972"/>
    <w:rsid w:val="00BF14B1"/>
    <w:rsid w:val="00BF1614"/>
    <w:rsid w:val="00BF244C"/>
    <w:rsid w:val="00BF39CE"/>
    <w:rsid w:val="00BF3DE5"/>
    <w:rsid w:val="00BF466D"/>
    <w:rsid w:val="00BF47C3"/>
    <w:rsid w:val="00BF5479"/>
    <w:rsid w:val="00BF5BE3"/>
    <w:rsid w:val="00BF5C6E"/>
    <w:rsid w:val="00BF71EB"/>
    <w:rsid w:val="00C00B58"/>
    <w:rsid w:val="00C011F4"/>
    <w:rsid w:val="00C02A75"/>
    <w:rsid w:val="00C040F4"/>
    <w:rsid w:val="00C04265"/>
    <w:rsid w:val="00C04959"/>
    <w:rsid w:val="00C051B2"/>
    <w:rsid w:val="00C061BE"/>
    <w:rsid w:val="00C06D1E"/>
    <w:rsid w:val="00C06E03"/>
    <w:rsid w:val="00C073FC"/>
    <w:rsid w:val="00C10418"/>
    <w:rsid w:val="00C11A82"/>
    <w:rsid w:val="00C12BB5"/>
    <w:rsid w:val="00C135C9"/>
    <w:rsid w:val="00C1450A"/>
    <w:rsid w:val="00C15297"/>
    <w:rsid w:val="00C160ED"/>
    <w:rsid w:val="00C16908"/>
    <w:rsid w:val="00C17103"/>
    <w:rsid w:val="00C17C33"/>
    <w:rsid w:val="00C17C6F"/>
    <w:rsid w:val="00C202AB"/>
    <w:rsid w:val="00C204E8"/>
    <w:rsid w:val="00C20DDE"/>
    <w:rsid w:val="00C211EE"/>
    <w:rsid w:val="00C21594"/>
    <w:rsid w:val="00C21D42"/>
    <w:rsid w:val="00C21D48"/>
    <w:rsid w:val="00C222DA"/>
    <w:rsid w:val="00C239BB"/>
    <w:rsid w:val="00C24494"/>
    <w:rsid w:val="00C25C54"/>
    <w:rsid w:val="00C25D44"/>
    <w:rsid w:val="00C25D65"/>
    <w:rsid w:val="00C26FDB"/>
    <w:rsid w:val="00C274AA"/>
    <w:rsid w:val="00C27ADD"/>
    <w:rsid w:val="00C27C6E"/>
    <w:rsid w:val="00C305BC"/>
    <w:rsid w:val="00C309DF"/>
    <w:rsid w:val="00C321A7"/>
    <w:rsid w:val="00C33D19"/>
    <w:rsid w:val="00C35206"/>
    <w:rsid w:val="00C35639"/>
    <w:rsid w:val="00C35909"/>
    <w:rsid w:val="00C35D2B"/>
    <w:rsid w:val="00C36B75"/>
    <w:rsid w:val="00C405AB"/>
    <w:rsid w:val="00C40622"/>
    <w:rsid w:val="00C41026"/>
    <w:rsid w:val="00C41316"/>
    <w:rsid w:val="00C41680"/>
    <w:rsid w:val="00C41747"/>
    <w:rsid w:val="00C41D18"/>
    <w:rsid w:val="00C41EA7"/>
    <w:rsid w:val="00C421D5"/>
    <w:rsid w:val="00C42622"/>
    <w:rsid w:val="00C42715"/>
    <w:rsid w:val="00C427AF"/>
    <w:rsid w:val="00C429C7"/>
    <w:rsid w:val="00C43C57"/>
    <w:rsid w:val="00C441FC"/>
    <w:rsid w:val="00C44A03"/>
    <w:rsid w:val="00C44C69"/>
    <w:rsid w:val="00C45761"/>
    <w:rsid w:val="00C458A9"/>
    <w:rsid w:val="00C45B36"/>
    <w:rsid w:val="00C45D2A"/>
    <w:rsid w:val="00C4659C"/>
    <w:rsid w:val="00C46A27"/>
    <w:rsid w:val="00C5035D"/>
    <w:rsid w:val="00C503BF"/>
    <w:rsid w:val="00C518FA"/>
    <w:rsid w:val="00C52956"/>
    <w:rsid w:val="00C52DA1"/>
    <w:rsid w:val="00C52E68"/>
    <w:rsid w:val="00C52F5E"/>
    <w:rsid w:val="00C5313D"/>
    <w:rsid w:val="00C53A42"/>
    <w:rsid w:val="00C54B38"/>
    <w:rsid w:val="00C5588F"/>
    <w:rsid w:val="00C55C82"/>
    <w:rsid w:val="00C56737"/>
    <w:rsid w:val="00C5692D"/>
    <w:rsid w:val="00C569EE"/>
    <w:rsid w:val="00C56C46"/>
    <w:rsid w:val="00C57371"/>
    <w:rsid w:val="00C60265"/>
    <w:rsid w:val="00C60366"/>
    <w:rsid w:val="00C6066C"/>
    <w:rsid w:val="00C60BE4"/>
    <w:rsid w:val="00C61620"/>
    <w:rsid w:val="00C61D75"/>
    <w:rsid w:val="00C62738"/>
    <w:rsid w:val="00C64079"/>
    <w:rsid w:val="00C65059"/>
    <w:rsid w:val="00C66443"/>
    <w:rsid w:val="00C67083"/>
    <w:rsid w:val="00C673B0"/>
    <w:rsid w:val="00C70152"/>
    <w:rsid w:val="00C708CE"/>
    <w:rsid w:val="00C70D30"/>
    <w:rsid w:val="00C713E7"/>
    <w:rsid w:val="00C716FE"/>
    <w:rsid w:val="00C72208"/>
    <w:rsid w:val="00C72B3F"/>
    <w:rsid w:val="00C72F8E"/>
    <w:rsid w:val="00C74291"/>
    <w:rsid w:val="00C74725"/>
    <w:rsid w:val="00C75B17"/>
    <w:rsid w:val="00C7683E"/>
    <w:rsid w:val="00C76A60"/>
    <w:rsid w:val="00C801A6"/>
    <w:rsid w:val="00C80DA9"/>
    <w:rsid w:val="00C819A6"/>
    <w:rsid w:val="00C81A00"/>
    <w:rsid w:val="00C81BEB"/>
    <w:rsid w:val="00C8232A"/>
    <w:rsid w:val="00C836A5"/>
    <w:rsid w:val="00C854C4"/>
    <w:rsid w:val="00C86272"/>
    <w:rsid w:val="00C8659D"/>
    <w:rsid w:val="00C87164"/>
    <w:rsid w:val="00C877DC"/>
    <w:rsid w:val="00C90ACA"/>
    <w:rsid w:val="00C9107F"/>
    <w:rsid w:val="00C910A7"/>
    <w:rsid w:val="00C910E7"/>
    <w:rsid w:val="00C929ED"/>
    <w:rsid w:val="00C93287"/>
    <w:rsid w:val="00C937C2"/>
    <w:rsid w:val="00C940D0"/>
    <w:rsid w:val="00C940DD"/>
    <w:rsid w:val="00C94396"/>
    <w:rsid w:val="00C9440B"/>
    <w:rsid w:val="00C94A8A"/>
    <w:rsid w:val="00C950F7"/>
    <w:rsid w:val="00C956DB"/>
    <w:rsid w:val="00C96058"/>
    <w:rsid w:val="00C96763"/>
    <w:rsid w:val="00C96777"/>
    <w:rsid w:val="00C96A1B"/>
    <w:rsid w:val="00C9772E"/>
    <w:rsid w:val="00C97ABB"/>
    <w:rsid w:val="00C97FB4"/>
    <w:rsid w:val="00CA0939"/>
    <w:rsid w:val="00CA0CAB"/>
    <w:rsid w:val="00CA12D5"/>
    <w:rsid w:val="00CA143C"/>
    <w:rsid w:val="00CA1DC6"/>
    <w:rsid w:val="00CA23E9"/>
    <w:rsid w:val="00CA2657"/>
    <w:rsid w:val="00CA3AF5"/>
    <w:rsid w:val="00CA4277"/>
    <w:rsid w:val="00CA4A01"/>
    <w:rsid w:val="00CA5320"/>
    <w:rsid w:val="00CA56A6"/>
    <w:rsid w:val="00CA6669"/>
    <w:rsid w:val="00CA6695"/>
    <w:rsid w:val="00CA66BD"/>
    <w:rsid w:val="00CA69CA"/>
    <w:rsid w:val="00CA79DB"/>
    <w:rsid w:val="00CA7B9F"/>
    <w:rsid w:val="00CB0C23"/>
    <w:rsid w:val="00CB0FFC"/>
    <w:rsid w:val="00CB137D"/>
    <w:rsid w:val="00CB14EE"/>
    <w:rsid w:val="00CB17FF"/>
    <w:rsid w:val="00CB28D5"/>
    <w:rsid w:val="00CB2976"/>
    <w:rsid w:val="00CB2C74"/>
    <w:rsid w:val="00CB3ABA"/>
    <w:rsid w:val="00CB3CE5"/>
    <w:rsid w:val="00CB3CE7"/>
    <w:rsid w:val="00CB4508"/>
    <w:rsid w:val="00CB45B4"/>
    <w:rsid w:val="00CB4D31"/>
    <w:rsid w:val="00CB4F43"/>
    <w:rsid w:val="00CB5274"/>
    <w:rsid w:val="00CB5CF6"/>
    <w:rsid w:val="00CB6263"/>
    <w:rsid w:val="00CB65AF"/>
    <w:rsid w:val="00CC0AE5"/>
    <w:rsid w:val="00CC289D"/>
    <w:rsid w:val="00CC2D2C"/>
    <w:rsid w:val="00CC2D51"/>
    <w:rsid w:val="00CC34D4"/>
    <w:rsid w:val="00CC350D"/>
    <w:rsid w:val="00CC3776"/>
    <w:rsid w:val="00CC39CD"/>
    <w:rsid w:val="00CC3F01"/>
    <w:rsid w:val="00CC4770"/>
    <w:rsid w:val="00CC4AA4"/>
    <w:rsid w:val="00CC5459"/>
    <w:rsid w:val="00CC613B"/>
    <w:rsid w:val="00CC6D17"/>
    <w:rsid w:val="00CC6E86"/>
    <w:rsid w:val="00CD022F"/>
    <w:rsid w:val="00CD046B"/>
    <w:rsid w:val="00CD2487"/>
    <w:rsid w:val="00CD2E04"/>
    <w:rsid w:val="00CD2ECF"/>
    <w:rsid w:val="00CD35F5"/>
    <w:rsid w:val="00CD37FA"/>
    <w:rsid w:val="00CD3866"/>
    <w:rsid w:val="00CD46A7"/>
    <w:rsid w:val="00CD49D8"/>
    <w:rsid w:val="00CD55DF"/>
    <w:rsid w:val="00CD6357"/>
    <w:rsid w:val="00CD6614"/>
    <w:rsid w:val="00CD695A"/>
    <w:rsid w:val="00CD6A3E"/>
    <w:rsid w:val="00CD6A9E"/>
    <w:rsid w:val="00CD6BDA"/>
    <w:rsid w:val="00CD774A"/>
    <w:rsid w:val="00CD7B73"/>
    <w:rsid w:val="00CE1651"/>
    <w:rsid w:val="00CE1C83"/>
    <w:rsid w:val="00CE2151"/>
    <w:rsid w:val="00CE2383"/>
    <w:rsid w:val="00CE3D65"/>
    <w:rsid w:val="00CE3F01"/>
    <w:rsid w:val="00CE4F74"/>
    <w:rsid w:val="00CE5321"/>
    <w:rsid w:val="00CE594E"/>
    <w:rsid w:val="00CE678B"/>
    <w:rsid w:val="00CE6A52"/>
    <w:rsid w:val="00CE7589"/>
    <w:rsid w:val="00CE75DC"/>
    <w:rsid w:val="00CF0859"/>
    <w:rsid w:val="00CF0D10"/>
    <w:rsid w:val="00CF0DA9"/>
    <w:rsid w:val="00CF0F25"/>
    <w:rsid w:val="00CF0FC6"/>
    <w:rsid w:val="00CF215A"/>
    <w:rsid w:val="00CF2AD3"/>
    <w:rsid w:val="00CF3369"/>
    <w:rsid w:val="00CF3DD0"/>
    <w:rsid w:val="00CF41FC"/>
    <w:rsid w:val="00CF4777"/>
    <w:rsid w:val="00CF4A76"/>
    <w:rsid w:val="00CF4B6D"/>
    <w:rsid w:val="00CF51EC"/>
    <w:rsid w:val="00CF58BF"/>
    <w:rsid w:val="00CF60A8"/>
    <w:rsid w:val="00CF796B"/>
    <w:rsid w:val="00CF7C0B"/>
    <w:rsid w:val="00D00165"/>
    <w:rsid w:val="00D01515"/>
    <w:rsid w:val="00D01EB5"/>
    <w:rsid w:val="00D02A6C"/>
    <w:rsid w:val="00D02B7E"/>
    <w:rsid w:val="00D02D1F"/>
    <w:rsid w:val="00D02DC0"/>
    <w:rsid w:val="00D02F53"/>
    <w:rsid w:val="00D03016"/>
    <w:rsid w:val="00D04228"/>
    <w:rsid w:val="00D048CD"/>
    <w:rsid w:val="00D06A35"/>
    <w:rsid w:val="00D07378"/>
    <w:rsid w:val="00D079A1"/>
    <w:rsid w:val="00D105C9"/>
    <w:rsid w:val="00D10A5A"/>
    <w:rsid w:val="00D11732"/>
    <w:rsid w:val="00D1215D"/>
    <w:rsid w:val="00D12F75"/>
    <w:rsid w:val="00D1303B"/>
    <w:rsid w:val="00D132DC"/>
    <w:rsid w:val="00D135F1"/>
    <w:rsid w:val="00D14B78"/>
    <w:rsid w:val="00D15A94"/>
    <w:rsid w:val="00D1696E"/>
    <w:rsid w:val="00D16ECF"/>
    <w:rsid w:val="00D17940"/>
    <w:rsid w:val="00D17BF3"/>
    <w:rsid w:val="00D17C9F"/>
    <w:rsid w:val="00D20396"/>
    <w:rsid w:val="00D213C3"/>
    <w:rsid w:val="00D21457"/>
    <w:rsid w:val="00D216F7"/>
    <w:rsid w:val="00D21B44"/>
    <w:rsid w:val="00D2203B"/>
    <w:rsid w:val="00D22792"/>
    <w:rsid w:val="00D243D1"/>
    <w:rsid w:val="00D25E82"/>
    <w:rsid w:val="00D26062"/>
    <w:rsid w:val="00D30E04"/>
    <w:rsid w:val="00D30E9F"/>
    <w:rsid w:val="00D311C3"/>
    <w:rsid w:val="00D31BF3"/>
    <w:rsid w:val="00D31CFB"/>
    <w:rsid w:val="00D32327"/>
    <w:rsid w:val="00D3273B"/>
    <w:rsid w:val="00D33862"/>
    <w:rsid w:val="00D34668"/>
    <w:rsid w:val="00D3493A"/>
    <w:rsid w:val="00D34F9A"/>
    <w:rsid w:val="00D351B3"/>
    <w:rsid w:val="00D40544"/>
    <w:rsid w:val="00D40EC1"/>
    <w:rsid w:val="00D42AA4"/>
    <w:rsid w:val="00D4309B"/>
    <w:rsid w:val="00D43834"/>
    <w:rsid w:val="00D43B1A"/>
    <w:rsid w:val="00D44FB5"/>
    <w:rsid w:val="00D45101"/>
    <w:rsid w:val="00D4569D"/>
    <w:rsid w:val="00D457B2"/>
    <w:rsid w:val="00D458C4"/>
    <w:rsid w:val="00D45A6C"/>
    <w:rsid w:val="00D469F4"/>
    <w:rsid w:val="00D470EF"/>
    <w:rsid w:val="00D47570"/>
    <w:rsid w:val="00D47CB3"/>
    <w:rsid w:val="00D47E2D"/>
    <w:rsid w:val="00D5063D"/>
    <w:rsid w:val="00D52454"/>
    <w:rsid w:val="00D527C2"/>
    <w:rsid w:val="00D52B8F"/>
    <w:rsid w:val="00D5316A"/>
    <w:rsid w:val="00D53343"/>
    <w:rsid w:val="00D5361E"/>
    <w:rsid w:val="00D53826"/>
    <w:rsid w:val="00D559B0"/>
    <w:rsid w:val="00D55BBA"/>
    <w:rsid w:val="00D56924"/>
    <w:rsid w:val="00D572F0"/>
    <w:rsid w:val="00D57679"/>
    <w:rsid w:val="00D5787F"/>
    <w:rsid w:val="00D606F7"/>
    <w:rsid w:val="00D609A3"/>
    <w:rsid w:val="00D60D62"/>
    <w:rsid w:val="00D61AB6"/>
    <w:rsid w:val="00D61D94"/>
    <w:rsid w:val="00D62398"/>
    <w:rsid w:val="00D6243D"/>
    <w:rsid w:val="00D629F2"/>
    <w:rsid w:val="00D62C6B"/>
    <w:rsid w:val="00D62F95"/>
    <w:rsid w:val="00D632FB"/>
    <w:rsid w:val="00D6385A"/>
    <w:rsid w:val="00D63E77"/>
    <w:rsid w:val="00D64BE4"/>
    <w:rsid w:val="00D64D49"/>
    <w:rsid w:val="00D64E2B"/>
    <w:rsid w:val="00D65020"/>
    <w:rsid w:val="00D650C5"/>
    <w:rsid w:val="00D66649"/>
    <w:rsid w:val="00D67006"/>
    <w:rsid w:val="00D7023B"/>
    <w:rsid w:val="00D703D1"/>
    <w:rsid w:val="00D7168F"/>
    <w:rsid w:val="00D71E33"/>
    <w:rsid w:val="00D72950"/>
    <w:rsid w:val="00D73D31"/>
    <w:rsid w:val="00D73F49"/>
    <w:rsid w:val="00D740B6"/>
    <w:rsid w:val="00D74B07"/>
    <w:rsid w:val="00D74E7C"/>
    <w:rsid w:val="00D74F2C"/>
    <w:rsid w:val="00D77708"/>
    <w:rsid w:val="00D8152E"/>
    <w:rsid w:val="00D81754"/>
    <w:rsid w:val="00D81A11"/>
    <w:rsid w:val="00D828B2"/>
    <w:rsid w:val="00D829D4"/>
    <w:rsid w:val="00D829D8"/>
    <w:rsid w:val="00D8305F"/>
    <w:rsid w:val="00D849D3"/>
    <w:rsid w:val="00D84FB1"/>
    <w:rsid w:val="00D857AA"/>
    <w:rsid w:val="00D868DF"/>
    <w:rsid w:val="00D90F1B"/>
    <w:rsid w:val="00D9161F"/>
    <w:rsid w:val="00D92636"/>
    <w:rsid w:val="00D92B2F"/>
    <w:rsid w:val="00D92EE7"/>
    <w:rsid w:val="00D93578"/>
    <w:rsid w:val="00D94540"/>
    <w:rsid w:val="00D94D52"/>
    <w:rsid w:val="00D951A5"/>
    <w:rsid w:val="00D95432"/>
    <w:rsid w:val="00D96543"/>
    <w:rsid w:val="00D97346"/>
    <w:rsid w:val="00D973A4"/>
    <w:rsid w:val="00D97C0C"/>
    <w:rsid w:val="00DA04CC"/>
    <w:rsid w:val="00DA0881"/>
    <w:rsid w:val="00DA0963"/>
    <w:rsid w:val="00DA2025"/>
    <w:rsid w:val="00DA3C78"/>
    <w:rsid w:val="00DA40E9"/>
    <w:rsid w:val="00DA456C"/>
    <w:rsid w:val="00DA53DC"/>
    <w:rsid w:val="00DA601D"/>
    <w:rsid w:val="00DA6779"/>
    <w:rsid w:val="00DA699B"/>
    <w:rsid w:val="00DA6B49"/>
    <w:rsid w:val="00DA6D71"/>
    <w:rsid w:val="00DA774D"/>
    <w:rsid w:val="00DA7C7A"/>
    <w:rsid w:val="00DB10CF"/>
    <w:rsid w:val="00DB1D18"/>
    <w:rsid w:val="00DB1DDE"/>
    <w:rsid w:val="00DB2022"/>
    <w:rsid w:val="00DB2B48"/>
    <w:rsid w:val="00DB2CF4"/>
    <w:rsid w:val="00DB31B5"/>
    <w:rsid w:val="00DB4028"/>
    <w:rsid w:val="00DB552B"/>
    <w:rsid w:val="00DB6101"/>
    <w:rsid w:val="00DB62EC"/>
    <w:rsid w:val="00DB739F"/>
    <w:rsid w:val="00DC00DC"/>
    <w:rsid w:val="00DC0448"/>
    <w:rsid w:val="00DC0892"/>
    <w:rsid w:val="00DC187D"/>
    <w:rsid w:val="00DC1ABB"/>
    <w:rsid w:val="00DC1D7C"/>
    <w:rsid w:val="00DC1FC0"/>
    <w:rsid w:val="00DC20FB"/>
    <w:rsid w:val="00DC254B"/>
    <w:rsid w:val="00DC29CB"/>
    <w:rsid w:val="00DC3375"/>
    <w:rsid w:val="00DC36DC"/>
    <w:rsid w:val="00DC375D"/>
    <w:rsid w:val="00DC3824"/>
    <w:rsid w:val="00DC3904"/>
    <w:rsid w:val="00DC42D3"/>
    <w:rsid w:val="00DC47B7"/>
    <w:rsid w:val="00DC4825"/>
    <w:rsid w:val="00DC56AF"/>
    <w:rsid w:val="00DC77DD"/>
    <w:rsid w:val="00DD03FE"/>
    <w:rsid w:val="00DD0E74"/>
    <w:rsid w:val="00DD1274"/>
    <w:rsid w:val="00DD13B8"/>
    <w:rsid w:val="00DD1908"/>
    <w:rsid w:val="00DD1A25"/>
    <w:rsid w:val="00DD2BC3"/>
    <w:rsid w:val="00DD4B89"/>
    <w:rsid w:val="00DD57F0"/>
    <w:rsid w:val="00DD5CF4"/>
    <w:rsid w:val="00DD629A"/>
    <w:rsid w:val="00DD7564"/>
    <w:rsid w:val="00DD7A8E"/>
    <w:rsid w:val="00DE036B"/>
    <w:rsid w:val="00DE070C"/>
    <w:rsid w:val="00DE0999"/>
    <w:rsid w:val="00DE1B45"/>
    <w:rsid w:val="00DE23A2"/>
    <w:rsid w:val="00DE28A7"/>
    <w:rsid w:val="00DE30BD"/>
    <w:rsid w:val="00DE33D0"/>
    <w:rsid w:val="00DE4078"/>
    <w:rsid w:val="00DE4B1D"/>
    <w:rsid w:val="00DE6F30"/>
    <w:rsid w:val="00DE72C9"/>
    <w:rsid w:val="00DE74C4"/>
    <w:rsid w:val="00DF087C"/>
    <w:rsid w:val="00DF103C"/>
    <w:rsid w:val="00DF1077"/>
    <w:rsid w:val="00DF17FB"/>
    <w:rsid w:val="00DF1EAA"/>
    <w:rsid w:val="00DF27B6"/>
    <w:rsid w:val="00DF2937"/>
    <w:rsid w:val="00DF3EFD"/>
    <w:rsid w:val="00DF4DA2"/>
    <w:rsid w:val="00DF4F1F"/>
    <w:rsid w:val="00DF6830"/>
    <w:rsid w:val="00DF750F"/>
    <w:rsid w:val="00E00CC3"/>
    <w:rsid w:val="00E00EC0"/>
    <w:rsid w:val="00E00FA6"/>
    <w:rsid w:val="00E01B0C"/>
    <w:rsid w:val="00E01B1F"/>
    <w:rsid w:val="00E01B96"/>
    <w:rsid w:val="00E02C51"/>
    <w:rsid w:val="00E02F37"/>
    <w:rsid w:val="00E03074"/>
    <w:rsid w:val="00E03486"/>
    <w:rsid w:val="00E03FC6"/>
    <w:rsid w:val="00E03FCE"/>
    <w:rsid w:val="00E04287"/>
    <w:rsid w:val="00E04B9F"/>
    <w:rsid w:val="00E05076"/>
    <w:rsid w:val="00E05ADD"/>
    <w:rsid w:val="00E05E3A"/>
    <w:rsid w:val="00E062BC"/>
    <w:rsid w:val="00E06DE6"/>
    <w:rsid w:val="00E07294"/>
    <w:rsid w:val="00E07A47"/>
    <w:rsid w:val="00E07C17"/>
    <w:rsid w:val="00E07E60"/>
    <w:rsid w:val="00E1019E"/>
    <w:rsid w:val="00E11046"/>
    <w:rsid w:val="00E1116E"/>
    <w:rsid w:val="00E11581"/>
    <w:rsid w:val="00E129AD"/>
    <w:rsid w:val="00E12A1B"/>
    <w:rsid w:val="00E14243"/>
    <w:rsid w:val="00E1478A"/>
    <w:rsid w:val="00E16262"/>
    <w:rsid w:val="00E1645E"/>
    <w:rsid w:val="00E17949"/>
    <w:rsid w:val="00E17E36"/>
    <w:rsid w:val="00E20E21"/>
    <w:rsid w:val="00E210B4"/>
    <w:rsid w:val="00E21266"/>
    <w:rsid w:val="00E21670"/>
    <w:rsid w:val="00E22676"/>
    <w:rsid w:val="00E22BE6"/>
    <w:rsid w:val="00E233F3"/>
    <w:rsid w:val="00E2437C"/>
    <w:rsid w:val="00E262F3"/>
    <w:rsid w:val="00E317A8"/>
    <w:rsid w:val="00E32C11"/>
    <w:rsid w:val="00E33002"/>
    <w:rsid w:val="00E3330D"/>
    <w:rsid w:val="00E339AD"/>
    <w:rsid w:val="00E33D39"/>
    <w:rsid w:val="00E3432D"/>
    <w:rsid w:val="00E34352"/>
    <w:rsid w:val="00E34DA6"/>
    <w:rsid w:val="00E354A4"/>
    <w:rsid w:val="00E36704"/>
    <w:rsid w:val="00E36AE4"/>
    <w:rsid w:val="00E36D55"/>
    <w:rsid w:val="00E36DDB"/>
    <w:rsid w:val="00E372A4"/>
    <w:rsid w:val="00E40644"/>
    <w:rsid w:val="00E41F0F"/>
    <w:rsid w:val="00E41F43"/>
    <w:rsid w:val="00E42226"/>
    <w:rsid w:val="00E43131"/>
    <w:rsid w:val="00E435B6"/>
    <w:rsid w:val="00E44128"/>
    <w:rsid w:val="00E44165"/>
    <w:rsid w:val="00E45F2D"/>
    <w:rsid w:val="00E46AF4"/>
    <w:rsid w:val="00E47202"/>
    <w:rsid w:val="00E47B82"/>
    <w:rsid w:val="00E50E42"/>
    <w:rsid w:val="00E51395"/>
    <w:rsid w:val="00E516D3"/>
    <w:rsid w:val="00E553F1"/>
    <w:rsid w:val="00E5718A"/>
    <w:rsid w:val="00E602B9"/>
    <w:rsid w:val="00E603B8"/>
    <w:rsid w:val="00E611B8"/>
    <w:rsid w:val="00E615CF"/>
    <w:rsid w:val="00E621AF"/>
    <w:rsid w:val="00E62212"/>
    <w:rsid w:val="00E62957"/>
    <w:rsid w:val="00E62F8D"/>
    <w:rsid w:val="00E63784"/>
    <w:rsid w:val="00E6448D"/>
    <w:rsid w:val="00E646F9"/>
    <w:rsid w:val="00E655EB"/>
    <w:rsid w:val="00E668CA"/>
    <w:rsid w:val="00E66A70"/>
    <w:rsid w:val="00E67507"/>
    <w:rsid w:val="00E67541"/>
    <w:rsid w:val="00E67DA8"/>
    <w:rsid w:val="00E70163"/>
    <w:rsid w:val="00E706E2"/>
    <w:rsid w:val="00E71899"/>
    <w:rsid w:val="00E7217F"/>
    <w:rsid w:val="00E73158"/>
    <w:rsid w:val="00E73227"/>
    <w:rsid w:val="00E73DFD"/>
    <w:rsid w:val="00E73EFD"/>
    <w:rsid w:val="00E74BEB"/>
    <w:rsid w:val="00E75299"/>
    <w:rsid w:val="00E75EA0"/>
    <w:rsid w:val="00E76162"/>
    <w:rsid w:val="00E7628C"/>
    <w:rsid w:val="00E76927"/>
    <w:rsid w:val="00E76A35"/>
    <w:rsid w:val="00E771E6"/>
    <w:rsid w:val="00E773EC"/>
    <w:rsid w:val="00E777F9"/>
    <w:rsid w:val="00E77A8B"/>
    <w:rsid w:val="00E80107"/>
    <w:rsid w:val="00E8041E"/>
    <w:rsid w:val="00E8061D"/>
    <w:rsid w:val="00E80865"/>
    <w:rsid w:val="00E80AC2"/>
    <w:rsid w:val="00E818D9"/>
    <w:rsid w:val="00E81B51"/>
    <w:rsid w:val="00E824BF"/>
    <w:rsid w:val="00E828B8"/>
    <w:rsid w:val="00E82E8C"/>
    <w:rsid w:val="00E831C5"/>
    <w:rsid w:val="00E84F56"/>
    <w:rsid w:val="00E85408"/>
    <w:rsid w:val="00E8543F"/>
    <w:rsid w:val="00E86001"/>
    <w:rsid w:val="00E86118"/>
    <w:rsid w:val="00E8620D"/>
    <w:rsid w:val="00E8634E"/>
    <w:rsid w:val="00E863CD"/>
    <w:rsid w:val="00E86685"/>
    <w:rsid w:val="00E9129B"/>
    <w:rsid w:val="00E91A3E"/>
    <w:rsid w:val="00E91B8F"/>
    <w:rsid w:val="00E922ED"/>
    <w:rsid w:val="00E93A1E"/>
    <w:rsid w:val="00E93C3D"/>
    <w:rsid w:val="00E93EE1"/>
    <w:rsid w:val="00E95073"/>
    <w:rsid w:val="00E9507F"/>
    <w:rsid w:val="00E96A73"/>
    <w:rsid w:val="00E96CC8"/>
    <w:rsid w:val="00E97256"/>
    <w:rsid w:val="00E97E4F"/>
    <w:rsid w:val="00E97E73"/>
    <w:rsid w:val="00EA0893"/>
    <w:rsid w:val="00EA08F5"/>
    <w:rsid w:val="00EA11C9"/>
    <w:rsid w:val="00EA1281"/>
    <w:rsid w:val="00EA1852"/>
    <w:rsid w:val="00EA1FA9"/>
    <w:rsid w:val="00EA2C8B"/>
    <w:rsid w:val="00EA2FAD"/>
    <w:rsid w:val="00EA32E9"/>
    <w:rsid w:val="00EA33BD"/>
    <w:rsid w:val="00EA37BA"/>
    <w:rsid w:val="00EA572C"/>
    <w:rsid w:val="00EA650D"/>
    <w:rsid w:val="00EA74C9"/>
    <w:rsid w:val="00EA762C"/>
    <w:rsid w:val="00EB0F6E"/>
    <w:rsid w:val="00EB25F0"/>
    <w:rsid w:val="00EB28B5"/>
    <w:rsid w:val="00EB2AE5"/>
    <w:rsid w:val="00EB2CAA"/>
    <w:rsid w:val="00EB2FCD"/>
    <w:rsid w:val="00EB3A5F"/>
    <w:rsid w:val="00EB51A8"/>
    <w:rsid w:val="00EB5614"/>
    <w:rsid w:val="00EB5B3E"/>
    <w:rsid w:val="00EB6C3E"/>
    <w:rsid w:val="00EB74C9"/>
    <w:rsid w:val="00EC04FC"/>
    <w:rsid w:val="00EC0778"/>
    <w:rsid w:val="00EC1460"/>
    <w:rsid w:val="00EC2942"/>
    <w:rsid w:val="00EC2DE2"/>
    <w:rsid w:val="00EC316B"/>
    <w:rsid w:val="00EC3287"/>
    <w:rsid w:val="00EC3B52"/>
    <w:rsid w:val="00EC3CDF"/>
    <w:rsid w:val="00EC3E40"/>
    <w:rsid w:val="00EC4876"/>
    <w:rsid w:val="00EC49A3"/>
    <w:rsid w:val="00EC63CE"/>
    <w:rsid w:val="00ED0B00"/>
    <w:rsid w:val="00ED1138"/>
    <w:rsid w:val="00ED1EAD"/>
    <w:rsid w:val="00ED21BF"/>
    <w:rsid w:val="00ED3822"/>
    <w:rsid w:val="00ED384A"/>
    <w:rsid w:val="00ED3B89"/>
    <w:rsid w:val="00ED3C5B"/>
    <w:rsid w:val="00ED59F0"/>
    <w:rsid w:val="00ED5B66"/>
    <w:rsid w:val="00ED696A"/>
    <w:rsid w:val="00ED69F9"/>
    <w:rsid w:val="00ED7729"/>
    <w:rsid w:val="00EE00FE"/>
    <w:rsid w:val="00EE0EC2"/>
    <w:rsid w:val="00EE142B"/>
    <w:rsid w:val="00EE1578"/>
    <w:rsid w:val="00EE2231"/>
    <w:rsid w:val="00EE3006"/>
    <w:rsid w:val="00EE332B"/>
    <w:rsid w:val="00EE348A"/>
    <w:rsid w:val="00EE3944"/>
    <w:rsid w:val="00EE4767"/>
    <w:rsid w:val="00EE5583"/>
    <w:rsid w:val="00EE5933"/>
    <w:rsid w:val="00EE599A"/>
    <w:rsid w:val="00EE599D"/>
    <w:rsid w:val="00EE62A3"/>
    <w:rsid w:val="00EE69D9"/>
    <w:rsid w:val="00EE76B0"/>
    <w:rsid w:val="00EF137F"/>
    <w:rsid w:val="00EF164F"/>
    <w:rsid w:val="00EF18FF"/>
    <w:rsid w:val="00EF25C2"/>
    <w:rsid w:val="00EF2674"/>
    <w:rsid w:val="00EF2ACB"/>
    <w:rsid w:val="00EF2E8C"/>
    <w:rsid w:val="00EF2FDB"/>
    <w:rsid w:val="00EF3966"/>
    <w:rsid w:val="00EF3998"/>
    <w:rsid w:val="00EF3A3C"/>
    <w:rsid w:val="00EF439A"/>
    <w:rsid w:val="00EF4E41"/>
    <w:rsid w:val="00EF51EA"/>
    <w:rsid w:val="00EF7137"/>
    <w:rsid w:val="00EF7B62"/>
    <w:rsid w:val="00EF7BB2"/>
    <w:rsid w:val="00F00AF5"/>
    <w:rsid w:val="00F00EA1"/>
    <w:rsid w:val="00F01332"/>
    <w:rsid w:val="00F027EE"/>
    <w:rsid w:val="00F02C05"/>
    <w:rsid w:val="00F03135"/>
    <w:rsid w:val="00F03829"/>
    <w:rsid w:val="00F044DE"/>
    <w:rsid w:val="00F04B9C"/>
    <w:rsid w:val="00F04DFF"/>
    <w:rsid w:val="00F04E2E"/>
    <w:rsid w:val="00F051F9"/>
    <w:rsid w:val="00F0578C"/>
    <w:rsid w:val="00F06F9F"/>
    <w:rsid w:val="00F0781E"/>
    <w:rsid w:val="00F100CF"/>
    <w:rsid w:val="00F109C9"/>
    <w:rsid w:val="00F11E9D"/>
    <w:rsid w:val="00F126C9"/>
    <w:rsid w:val="00F12DA6"/>
    <w:rsid w:val="00F13350"/>
    <w:rsid w:val="00F13AF8"/>
    <w:rsid w:val="00F13CFE"/>
    <w:rsid w:val="00F13EF3"/>
    <w:rsid w:val="00F1434C"/>
    <w:rsid w:val="00F1490C"/>
    <w:rsid w:val="00F149AA"/>
    <w:rsid w:val="00F14B9D"/>
    <w:rsid w:val="00F15645"/>
    <w:rsid w:val="00F15737"/>
    <w:rsid w:val="00F15E52"/>
    <w:rsid w:val="00F163AF"/>
    <w:rsid w:val="00F16AE2"/>
    <w:rsid w:val="00F16F41"/>
    <w:rsid w:val="00F17E54"/>
    <w:rsid w:val="00F20CE7"/>
    <w:rsid w:val="00F2144D"/>
    <w:rsid w:val="00F21AA9"/>
    <w:rsid w:val="00F226C3"/>
    <w:rsid w:val="00F228B5"/>
    <w:rsid w:val="00F23289"/>
    <w:rsid w:val="00F24A61"/>
    <w:rsid w:val="00F25866"/>
    <w:rsid w:val="00F25A7D"/>
    <w:rsid w:val="00F25AE5"/>
    <w:rsid w:val="00F25EA6"/>
    <w:rsid w:val="00F26975"/>
    <w:rsid w:val="00F321DB"/>
    <w:rsid w:val="00F32746"/>
    <w:rsid w:val="00F32B36"/>
    <w:rsid w:val="00F33106"/>
    <w:rsid w:val="00F332D9"/>
    <w:rsid w:val="00F33513"/>
    <w:rsid w:val="00F33D71"/>
    <w:rsid w:val="00F33DEA"/>
    <w:rsid w:val="00F34187"/>
    <w:rsid w:val="00F362DF"/>
    <w:rsid w:val="00F366E3"/>
    <w:rsid w:val="00F36D0E"/>
    <w:rsid w:val="00F37BAC"/>
    <w:rsid w:val="00F37ED3"/>
    <w:rsid w:val="00F40185"/>
    <w:rsid w:val="00F40CC3"/>
    <w:rsid w:val="00F40D12"/>
    <w:rsid w:val="00F40ED5"/>
    <w:rsid w:val="00F412C9"/>
    <w:rsid w:val="00F41914"/>
    <w:rsid w:val="00F429A1"/>
    <w:rsid w:val="00F42BF8"/>
    <w:rsid w:val="00F44B32"/>
    <w:rsid w:val="00F450BC"/>
    <w:rsid w:val="00F4515A"/>
    <w:rsid w:val="00F4520E"/>
    <w:rsid w:val="00F453EB"/>
    <w:rsid w:val="00F45E7A"/>
    <w:rsid w:val="00F46AB9"/>
    <w:rsid w:val="00F46BDA"/>
    <w:rsid w:val="00F46C8A"/>
    <w:rsid w:val="00F47411"/>
    <w:rsid w:val="00F47FDB"/>
    <w:rsid w:val="00F500C2"/>
    <w:rsid w:val="00F5024D"/>
    <w:rsid w:val="00F50836"/>
    <w:rsid w:val="00F5108E"/>
    <w:rsid w:val="00F51277"/>
    <w:rsid w:val="00F51A32"/>
    <w:rsid w:val="00F51ABF"/>
    <w:rsid w:val="00F52A77"/>
    <w:rsid w:val="00F5325A"/>
    <w:rsid w:val="00F5385F"/>
    <w:rsid w:val="00F54FAE"/>
    <w:rsid w:val="00F554F3"/>
    <w:rsid w:val="00F55F98"/>
    <w:rsid w:val="00F562D6"/>
    <w:rsid w:val="00F56D28"/>
    <w:rsid w:val="00F56F09"/>
    <w:rsid w:val="00F57023"/>
    <w:rsid w:val="00F57602"/>
    <w:rsid w:val="00F57658"/>
    <w:rsid w:val="00F57FE3"/>
    <w:rsid w:val="00F602EA"/>
    <w:rsid w:val="00F606B7"/>
    <w:rsid w:val="00F60736"/>
    <w:rsid w:val="00F61705"/>
    <w:rsid w:val="00F6275D"/>
    <w:rsid w:val="00F629E0"/>
    <w:rsid w:val="00F62C6E"/>
    <w:rsid w:val="00F6368F"/>
    <w:rsid w:val="00F63C03"/>
    <w:rsid w:val="00F64201"/>
    <w:rsid w:val="00F64237"/>
    <w:rsid w:val="00F64610"/>
    <w:rsid w:val="00F64E48"/>
    <w:rsid w:val="00F6514B"/>
    <w:rsid w:val="00F65A05"/>
    <w:rsid w:val="00F65DBB"/>
    <w:rsid w:val="00F65E76"/>
    <w:rsid w:val="00F65F56"/>
    <w:rsid w:val="00F65F8D"/>
    <w:rsid w:val="00F65F9D"/>
    <w:rsid w:val="00F660FB"/>
    <w:rsid w:val="00F66AD7"/>
    <w:rsid w:val="00F675C3"/>
    <w:rsid w:val="00F67AD3"/>
    <w:rsid w:val="00F67E56"/>
    <w:rsid w:val="00F704C4"/>
    <w:rsid w:val="00F71496"/>
    <w:rsid w:val="00F725AB"/>
    <w:rsid w:val="00F72F4C"/>
    <w:rsid w:val="00F73043"/>
    <w:rsid w:val="00F7341D"/>
    <w:rsid w:val="00F73F3C"/>
    <w:rsid w:val="00F7498B"/>
    <w:rsid w:val="00F7558E"/>
    <w:rsid w:val="00F75873"/>
    <w:rsid w:val="00F759D6"/>
    <w:rsid w:val="00F75C5C"/>
    <w:rsid w:val="00F75DB3"/>
    <w:rsid w:val="00F7626C"/>
    <w:rsid w:val="00F77002"/>
    <w:rsid w:val="00F774AF"/>
    <w:rsid w:val="00F777EF"/>
    <w:rsid w:val="00F84E25"/>
    <w:rsid w:val="00F85EDE"/>
    <w:rsid w:val="00F860EC"/>
    <w:rsid w:val="00F868CD"/>
    <w:rsid w:val="00F86BA8"/>
    <w:rsid w:val="00F86F5E"/>
    <w:rsid w:val="00F87885"/>
    <w:rsid w:val="00F879BC"/>
    <w:rsid w:val="00F879ED"/>
    <w:rsid w:val="00F87C0F"/>
    <w:rsid w:val="00F90331"/>
    <w:rsid w:val="00F906D4"/>
    <w:rsid w:val="00F910E8"/>
    <w:rsid w:val="00F91463"/>
    <w:rsid w:val="00F91D06"/>
    <w:rsid w:val="00F91E57"/>
    <w:rsid w:val="00F92827"/>
    <w:rsid w:val="00F92B62"/>
    <w:rsid w:val="00F938EE"/>
    <w:rsid w:val="00F9626B"/>
    <w:rsid w:val="00F96740"/>
    <w:rsid w:val="00F97424"/>
    <w:rsid w:val="00FA0139"/>
    <w:rsid w:val="00FA0414"/>
    <w:rsid w:val="00FA05B2"/>
    <w:rsid w:val="00FA0C2C"/>
    <w:rsid w:val="00FA0DB6"/>
    <w:rsid w:val="00FA0E41"/>
    <w:rsid w:val="00FA189F"/>
    <w:rsid w:val="00FA34D7"/>
    <w:rsid w:val="00FA3585"/>
    <w:rsid w:val="00FA4721"/>
    <w:rsid w:val="00FA4754"/>
    <w:rsid w:val="00FA5B41"/>
    <w:rsid w:val="00FA6098"/>
    <w:rsid w:val="00FA6328"/>
    <w:rsid w:val="00FA68B4"/>
    <w:rsid w:val="00FA7FCB"/>
    <w:rsid w:val="00FB0259"/>
    <w:rsid w:val="00FB0337"/>
    <w:rsid w:val="00FB12F3"/>
    <w:rsid w:val="00FB18CE"/>
    <w:rsid w:val="00FB1B61"/>
    <w:rsid w:val="00FB1FFA"/>
    <w:rsid w:val="00FB2E35"/>
    <w:rsid w:val="00FB2E9E"/>
    <w:rsid w:val="00FB361A"/>
    <w:rsid w:val="00FB3854"/>
    <w:rsid w:val="00FB4078"/>
    <w:rsid w:val="00FB597F"/>
    <w:rsid w:val="00FB6AA5"/>
    <w:rsid w:val="00FB6E11"/>
    <w:rsid w:val="00FB793A"/>
    <w:rsid w:val="00FB7CB2"/>
    <w:rsid w:val="00FC03D4"/>
    <w:rsid w:val="00FC05D8"/>
    <w:rsid w:val="00FC0697"/>
    <w:rsid w:val="00FC0EFE"/>
    <w:rsid w:val="00FC1780"/>
    <w:rsid w:val="00FC22C3"/>
    <w:rsid w:val="00FC305D"/>
    <w:rsid w:val="00FC3517"/>
    <w:rsid w:val="00FC4C6B"/>
    <w:rsid w:val="00FC4D6E"/>
    <w:rsid w:val="00FC524E"/>
    <w:rsid w:val="00FC52AF"/>
    <w:rsid w:val="00FC5528"/>
    <w:rsid w:val="00FD03DE"/>
    <w:rsid w:val="00FD0788"/>
    <w:rsid w:val="00FD0988"/>
    <w:rsid w:val="00FD110F"/>
    <w:rsid w:val="00FD1138"/>
    <w:rsid w:val="00FD19D5"/>
    <w:rsid w:val="00FD29FC"/>
    <w:rsid w:val="00FD2C9C"/>
    <w:rsid w:val="00FD3359"/>
    <w:rsid w:val="00FD4671"/>
    <w:rsid w:val="00FD57BA"/>
    <w:rsid w:val="00FD58FB"/>
    <w:rsid w:val="00FD7CD3"/>
    <w:rsid w:val="00FE07C5"/>
    <w:rsid w:val="00FE166D"/>
    <w:rsid w:val="00FE16F4"/>
    <w:rsid w:val="00FE1E34"/>
    <w:rsid w:val="00FE20EA"/>
    <w:rsid w:val="00FE2163"/>
    <w:rsid w:val="00FE2F58"/>
    <w:rsid w:val="00FE46DC"/>
    <w:rsid w:val="00FE4911"/>
    <w:rsid w:val="00FE57D8"/>
    <w:rsid w:val="00FE5989"/>
    <w:rsid w:val="00FE6128"/>
    <w:rsid w:val="00FE69FD"/>
    <w:rsid w:val="00FE6FC0"/>
    <w:rsid w:val="00FE705C"/>
    <w:rsid w:val="00FE7190"/>
    <w:rsid w:val="00FF03AD"/>
    <w:rsid w:val="00FF0A12"/>
    <w:rsid w:val="00FF0AF8"/>
    <w:rsid w:val="00FF0B25"/>
    <w:rsid w:val="00FF1540"/>
    <w:rsid w:val="00FF1F89"/>
    <w:rsid w:val="00FF35F4"/>
    <w:rsid w:val="00FF466A"/>
    <w:rsid w:val="00FF476C"/>
    <w:rsid w:val="00FF493A"/>
    <w:rsid w:val="00FF4F7C"/>
    <w:rsid w:val="00FF5184"/>
    <w:rsid w:val="00FF52CD"/>
    <w:rsid w:val="00FF618A"/>
    <w:rsid w:val="00FF640E"/>
    <w:rsid w:val="00FF67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4E192A"/>
  <w15:docId w15:val="{D953EF12-1A88-42B0-86E0-AEA65737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FDB"/>
  </w:style>
  <w:style w:type="paragraph" w:styleId="Heading1">
    <w:name w:val="heading 1"/>
    <w:basedOn w:val="Normal"/>
    <w:next w:val="Normal"/>
    <w:link w:val="Heading1Char"/>
    <w:uiPriority w:val="9"/>
    <w:qFormat/>
    <w:rsid w:val="0050555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903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603B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iPriority w:val="99"/>
    <w:unhideWhenUsed/>
    <w:qFormat/>
    <w:rsid w:val="002325A3"/>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Footnotes refss"/>
    <w:basedOn w:val="DefaultParagraphFon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semiHidden/>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semiHidden/>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character" w:customStyle="1" w:styleId="Heading2Char">
    <w:name w:val="Heading 2 Char"/>
    <w:basedOn w:val="DefaultParagraphFont"/>
    <w:link w:val="Heading2"/>
    <w:uiPriority w:val="9"/>
    <w:rsid w:val="00F90331"/>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505559"/>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505559"/>
    <w:pPr>
      <w:spacing w:line="276" w:lineRule="auto"/>
      <w:outlineLvl w:val="9"/>
    </w:pPr>
    <w:rPr>
      <w:lang w:val="en-US" w:eastAsia="ja-JP"/>
    </w:rPr>
  </w:style>
  <w:style w:type="paragraph" w:styleId="TOC2">
    <w:name w:val="toc 2"/>
    <w:basedOn w:val="Normal"/>
    <w:next w:val="Normal"/>
    <w:autoRedefine/>
    <w:uiPriority w:val="39"/>
    <w:unhideWhenUsed/>
    <w:rsid w:val="00505559"/>
    <w:pPr>
      <w:spacing w:after="100"/>
      <w:ind w:left="220"/>
    </w:pPr>
  </w:style>
  <w:style w:type="character" w:styleId="Hyperlink">
    <w:name w:val="Hyperlink"/>
    <w:basedOn w:val="DefaultParagraphFont"/>
    <w:uiPriority w:val="99"/>
    <w:unhideWhenUsed/>
    <w:rsid w:val="00505559"/>
    <w:rPr>
      <w:color w:val="0563C1" w:themeColor="hyperlink"/>
      <w:u w:val="single"/>
    </w:rPr>
  </w:style>
  <w:style w:type="paragraph" w:styleId="NormalWeb">
    <w:name w:val="Normal (Web)"/>
    <w:basedOn w:val="Normal"/>
    <w:uiPriority w:val="99"/>
    <w:semiHidden/>
    <w:unhideWhenUsed/>
    <w:rsid w:val="00C90ACA"/>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style0">
    <w:name w:val="style0"/>
    <w:basedOn w:val="Normal"/>
    <w:rsid w:val="00CD55DF"/>
    <w:pPr>
      <w:spacing w:after="0" w:line="240" w:lineRule="auto"/>
      <w:ind w:firstLine="1200"/>
      <w:jc w:val="both"/>
    </w:pPr>
    <w:rPr>
      <w:rFonts w:ascii="Times New Roman" w:eastAsia="Times New Roman" w:hAnsi="Times New Roman" w:cs="Times New Roman"/>
      <w:sz w:val="24"/>
      <w:szCs w:val="24"/>
      <w:lang w:eastAsia="bg-BG"/>
    </w:rPr>
  </w:style>
  <w:style w:type="character" w:customStyle="1" w:styleId="Heading3Char">
    <w:name w:val="Heading 3 Char"/>
    <w:basedOn w:val="DefaultParagraphFont"/>
    <w:link w:val="Heading3"/>
    <w:uiPriority w:val="9"/>
    <w:rsid w:val="001603B0"/>
    <w:rPr>
      <w:rFonts w:asciiTheme="majorHAnsi" w:eastAsiaTheme="majorEastAsia" w:hAnsiTheme="majorHAnsi" w:cstheme="majorBidi"/>
      <w:b/>
      <w:bCs/>
      <w:color w:val="5B9BD5" w:themeColor="accent1"/>
    </w:rPr>
  </w:style>
  <w:style w:type="paragraph" w:customStyle="1" w:styleId="Default">
    <w:name w:val="Default"/>
    <w:rsid w:val="00651125"/>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styleId="Emphasis">
    <w:name w:val="Emphasis"/>
    <w:basedOn w:val="DefaultParagraphFont"/>
    <w:uiPriority w:val="20"/>
    <w:qFormat/>
    <w:rsid w:val="007E0911"/>
    <w:rPr>
      <w:i/>
      <w:iCs/>
    </w:rPr>
  </w:style>
  <w:style w:type="character" w:styleId="FollowedHyperlink">
    <w:name w:val="FollowedHyperlink"/>
    <w:basedOn w:val="DefaultParagraphFont"/>
    <w:uiPriority w:val="99"/>
    <w:semiHidden/>
    <w:unhideWhenUsed/>
    <w:rsid w:val="00C940DD"/>
    <w:rPr>
      <w:color w:val="954F72" w:themeColor="followedHyperlink"/>
      <w:u w:val="single"/>
    </w:rPr>
  </w:style>
  <w:style w:type="paragraph" w:styleId="Revision">
    <w:name w:val="Revision"/>
    <w:hidden/>
    <w:uiPriority w:val="99"/>
    <w:semiHidden/>
    <w:rsid w:val="00C5692D"/>
    <w:pPr>
      <w:spacing w:after="0" w:line="240" w:lineRule="auto"/>
    </w:pPr>
  </w:style>
  <w:style w:type="paragraph" w:styleId="TOC3">
    <w:name w:val="toc 3"/>
    <w:basedOn w:val="Normal"/>
    <w:next w:val="Normal"/>
    <w:autoRedefine/>
    <w:uiPriority w:val="39"/>
    <w:unhideWhenUsed/>
    <w:rsid w:val="00EE223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22312">
      <w:bodyDiv w:val="1"/>
      <w:marLeft w:val="60"/>
      <w:marRight w:val="60"/>
      <w:marTop w:val="60"/>
      <w:marBottom w:val="15"/>
      <w:divBdr>
        <w:top w:val="none" w:sz="0" w:space="0" w:color="auto"/>
        <w:left w:val="none" w:sz="0" w:space="0" w:color="auto"/>
        <w:bottom w:val="none" w:sz="0" w:space="0" w:color="auto"/>
        <w:right w:val="none" w:sz="0" w:space="0" w:color="auto"/>
      </w:divBdr>
      <w:divsChild>
        <w:div w:id="1949503586">
          <w:marLeft w:val="0"/>
          <w:marRight w:val="0"/>
          <w:marTop w:val="0"/>
          <w:marBottom w:val="0"/>
          <w:divBdr>
            <w:top w:val="single" w:sz="4" w:space="1" w:color="auto"/>
            <w:left w:val="single" w:sz="4" w:space="4" w:color="auto"/>
            <w:bottom w:val="single" w:sz="4" w:space="1" w:color="auto"/>
            <w:right w:val="single" w:sz="4" w:space="4" w:color="auto"/>
          </w:divBdr>
        </w:div>
      </w:divsChild>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517351869">
      <w:bodyDiv w:val="1"/>
      <w:marLeft w:val="60"/>
      <w:marRight w:val="60"/>
      <w:marTop w:val="60"/>
      <w:marBottom w:val="15"/>
      <w:divBdr>
        <w:top w:val="none" w:sz="0" w:space="0" w:color="auto"/>
        <w:left w:val="none" w:sz="0" w:space="0" w:color="auto"/>
        <w:bottom w:val="none" w:sz="0" w:space="0" w:color="auto"/>
        <w:right w:val="none" w:sz="0" w:space="0" w:color="auto"/>
      </w:divBdr>
    </w:div>
    <w:div w:id="584462008">
      <w:bodyDiv w:val="1"/>
      <w:marLeft w:val="0"/>
      <w:marRight w:val="0"/>
      <w:marTop w:val="0"/>
      <w:marBottom w:val="0"/>
      <w:divBdr>
        <w:top w:val="none" w:sz="0" w:space="0" w:color="auto"/>
        <w:left w:val="none" w:sz="0" w:space="0" w:color="auto"/>
        <w:bottom w:val="none" w:sz="0" w:space="0" w:color="auto"/>
        <w:right w:val="none" w:sz="0" w:space="0" w:color="auto"/>
      </w:divBdr>
    </w:div>
    <w:div w:id="634873575">
      <w:bodyDiv w:val="1"/>
      <w:marLeft w:val="60"/>
      <w:marRight w:val="60"/>
      <w:marTop w:val="60"/>
      <w:marBottom w:val="15"/>
      <w:divBdr>
        <w:top w:val="none" w:sz="0" w:space="0" w:color="auto"/>
        <w:left w:val="none" w:sz="0" w:space="0" w:color="auto"/>
        <w:bottom w:val="none" w:sz="0" w:space="0" w:color="auto"/>
        <w:right w:val="none" w:sz="0" w:space="0" w:color="auto"/>
      </w:divBdr>
      <w:divsChild>
        <w:div w:id="1966883922">
          <w:marLeft w:val="0"/>
          <w:marRight w:val="0"/>
          <w:marTop w:val="0"/>
          <w:marBottom w:val="0"/>
          <w:divBdr>
            <w:top w:val="none" w:sz="0" w:space="0" w:color="auto"/>
            <w:left w:val="none" w:sz="0" w:space="0" w:color="auto"/>
            <w:bottom w:val="none" w:sz="0" w:space="0" w:color="auto"/>
            <w:right w:val="none" w:sz="0" w:space="0" w:color="auto"/>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967708105">
      <w:bodyDiv w:val="1"/>
      <w:marLeft w:val="0"/>
      <w:marRight w:val="0"/>
      <w:marTop w:val="0"/>
      <w:marBottom w:val="0"/>
      <w:divBdr>
        <w:top w:val="none" w:sz="0" w:space="0" w:color="auto"/>
        <w:left w:val="none" w:sz="0" w:space="0" w:color="auto"/>
        <w:bottom w:val="none" w:sz="0" w:space="0" w:color="auto"/>
        <w:right w:val="none" w:sz="0" w:space="0" w:color="auto"/>
      </w:divBdr>
      <w:divsChild>
        <w:div w:id="111823775">
          <w:marLeft w:val="0"/>
          <w:marRight w:val="0"/>
          <w:marTop w:val="0"/>
          <w:marBottom w:val="0"/>
          <w:divBdr>
            <w:top w:val="none" w:sz="0" w:space="0" w:color="auto"/>
            <w:left w:val="none" w:sz="0" w:space="0" w:color="auto"/>
            <w:bottom w:val="none" w:sz="0" w:space="0" w:color="auto"/>
            <w:right w:val="none" w:sz="0" w:space="0" w:color="auto"/>
          </w:divBdr>
          <w:divsChild>
            <w:div w:id="162864664">
              <w:marLeft w:val="315"/>
              <w:marRight w:val="0"/>
              <w:marTop w:val="0"/>
              <w:marBottom w:val="0"/>
              <w:divBdr>
                <w:top w:val="none" w:sz="0" w:space="0" w:color="auto"/>
                <w:left w:val="none" w:sz="0" w:space="0" w:color="auto"/>
                <w:bottom w:val="none" w:sz="0" w:space="0" w:color="auto"/>
                <w:right w:val="none" w:sz="0" w:space="0" w:color="auto"/>
              </w:divBdr>
              <w:divsChild>
                <w:div w:id="1381249298">
                  <w:marLeft w:val="0"/>
                  <w:marRight w:val="0"/>
                  <w:marTop w:val="0"/>
                  <w:marBottom w:val="0"/>
                  <w:divBdr>
                    <w:top w:val="none" w:sz="0" w:space="0" w:color="auto"/>
                    <w:left w:val="none" w:sz="0" w:space="0" w:color="auto"/>
                    <w:bottom w:val="none" w:sz="0" w:space="0" w:color="auto"/>
                    <w:right w:val="none" w:sz="0" w:space="0" w:color="auto"/>
                  </w:divBdr>
                  <w:divsChild>
                    <w:div w:id="2009674778">
                      <w:marLeft w:val="0"/>
                      <w:marRight w:val="0"/>
                      <w:marTop w:val="0"/>
                      <w:marBottom w:val="0"/>
                      <w:divBdr>
                        <w:top w:val="none" w:sz="0" w:space="0" w:color="auto"/>
                        <w:left w:val="none" w:sz="0" w:space="0" w:color="auto"/>
                        <w:bottom w:val="none" w:sz="0" w:space="0" w:color="auto"/>
                        <w:right w:val="none" w:sz="0" w:space="0" w:color="auto"/>
                      </w:divBdr>
                      <w:divsChild>
                        <w:div w:id="2753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424244">
      <w:bodyDiv w:val="1"/>
      <w:marLeft w:val="60"/>
      <w:marRight w:val="60"/>
      <w:marTop w:val="60"/>
      <w:marBottom w:val="15"/>
      <w:divBdr>
        <w:top w:val="none" w:sz="0" w:space="0" w:color="auto"/>
        <w:left w:val="none" w:sz="0" w:space="0" w:color="auto"/>
        <w:bottom w:val="none" w:sz="0" w:space="0" w:color="auto"/>
        <w:right w:val="none" w:sz="0" w:space="0" w:color="auto"/>
      </w:divBdr>
    </w:div>
    <w:div w:id="1132090951">
      <w:bodyDiv w:val="1"/>
      <w:marLeft w:val="0"/>
      <w:marRight w:val="0"/>
      <w:marTop w:val="0"/>
      <w:marBottom w:val="0"/>
      <w:divBdr>
        <w:top w:val="none" w:sz="0" w:space="0" w:color="auto"/>
        <w:left w:val="none" w:sz="0" w:space="0" w:color="auto"/>
        <w:bottom w:val="none" w:sz="0" w:space="0" w:color="auto"/>
        <w:right w:val="none" w:sz="0" w:space="0" w:color="auto"/>
      </w:divBdr>
    </w:div>
    <w:div w:id="1184901013">
      <w:bodyDiv w:val="1"/>
      <w:marLeft w:val="60"/>
      <w:marRight w:val="60"/>
      <w:marTop w:val="60"/>
      <w:marBottom w:val="15"/>
      <w:divBdr>
        <w:top w:val="none" w:sz="0" w:space="0" w:color="auto"/>
        <w:left w:val="none" w:sz="0" w:space="0" w:color="auto"/>
        <w:bottom w:val="none" w:sz="0" w:space="0" w:color="auto"/>
        <w:right w:val="none" w:sz="0" w:space="0" w:color="auto"/>
      </w:divBdr>
      <w:divsChild>
        <w:div w:id="566695526">
          <w:marLeft w:val="0"/>
          <w:marRight w:val="0"/>
          <w:marTop w:val="0"/>
          <w:marBottom w:val="0"/>
          <w:divBdr>
            <w:top w:val="single" w:sz="4" w:space="1" w:color="auto"/>
            <w:left w:val="single" w:sz="4" w:space="4" w:color="auto"/>
            <w:bottom w:val="single" w:sz="4" w:space="1" w:color="auto"/>
            <w:right w:val="single" w:sz="4" w:space="4" w:color="auto"/>
          </w:divBdr>
        </w:div>
      </w:divsChild>
    </w:div>
    <w:div w:id="21111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mis2020.government.b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picmt@tourism.government.bg" TargetMode="External"/><Relationship Id="rId4" Type="http://schemas.openxmlformats.org/officeDocument/2006/relationships/settings" Target="settings.xml"/><Relationship Id="rId9" Type="http://schemas.openxmlformats.org/officeDocument/2006/relationships/hyperlink" Target="https://eumis2020.government.b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6AC66-FEE1-41CB-836E-0A6CDFF7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38</Pages>
  <Words>12903</Words>
  <Characters>73552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86283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dc:creator>
  <cp:lastModifiedBy>Gergana Rakova</cp:lastModifiedBy>
  <cp:revision>10</cp:revision>
  <cp:lastPrinted>2020-10-08T12:37:00Z</cp:lastPrinted>
  <dcterms:created xsi:type="dcterms:W3CDTF">2020-10-08T10:36:00Z</dcterms:created>
  <dcterms:modified xsi:type="dcterms:W3CDTF">2020-10-09T14:50:00Z</dcterms:modified>
</cp:coreProperties>
</file>