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142"/>
        <w:gridCol w:w="2410"/>
        <w:gridCol w:w="3402"/>
      </w:tblGrid>
      <w:tr w:rsidR="00602DA4" w:rsidRPr="002074D2" w14:paraId="5658951F" w14:textId="77777777" w:rsidTr="00E205C2"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C64A01" w14:textId="77777777" w:rsidR="00C45E18" w:rsidRPr="002074D2" w:rsidRDefault="00602DA4" w:rsidP="002074D2">
            <w:pPr>
              <w:spacing w:before="120" w:after="120" w:line="276" w:lineRule="auto"/>
              <w:ind w:firstLine="0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2074D2">
              <w:rPr>
                <w:b/>
                <w:sz w:val="36"/>
                <w:szCs w:val="36"/>
              </w:rPr>
              <w:t xml:space="preserve">Становище на </w:t>
            </w:r>
          </w:p>
          <w:p w14:paraId="5A11C055" w14:textId="77777777" w:rsidR="00602DA4" w:rsidRPr="002074D2" w:rsidRDefault="00C45E18" w:rsidP="002074D2">
            <w:pPr>
              <w:spacing w:before="120" w:after="120" w:line="276" w:lineRule="auto"/>
              <w:ind w:firstLine="0"/>
              <w:jc w:val="center"/>
              <w:rPr>
                <w:b/>
                <w:sz w:val="36"/>
                <w:szCs w:val="36"/>
              </w:rPr>
            </w:pPr>
            <w:r w:rsidRPr="002074D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760C7104" w14:textId="77777777" w:rsidR="00094215" w:rsidRPr="002074D2" w:rsidRDefault="00094215" w:rsidP="002074D2">
            <w:pPr>
              <w:spacing w:after="120" w:line="276" w:lineRule="auto"/>
              <w:ind w:left="312" w:firstLine="0"/>
              <w:jc w:val="center"/>
            </w:pPr>
            <w:r w:rsidRPr="002074D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551C3A" w:rsidRPr="002074D2" w14:paraId="270969B7" w14:textId="77777777" w:rsidTr="00E205C2"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F5DAB0B" w14:textId="77777777" w:rsidR="00551C3A" w:rsidRPr="002074D2" w:rsidRDefault="00551C3A" w:rsidP="002074D2">
            <w:pPr>
              <w:spacing w:before="60" w:after="60" w:line="276" w:lineRule="auto"/>
              <w:ind w:firstLine="0"/>
              <w:rPr>
                <w:b/>
              </w:rPr>
            </w:pPr>
            <w:r w:rsidRPr="002074D2">
              <w:rPr>
                <w:b/>
              </w:rPr>
              <w:t>Проект на акт: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777843C" w14:textId="259D30E4" w:rsidR="00551C3A" w:rsidRPr="002074D2" w:rsidRDefault="00551C3A" w:rsidP="002074D2">
            <w:pPr>
              <w:spacing w:before="60" w:after="60" w:line="276" w:lineRule="auto"/>
              <w:ind w:firstLine="0"/>
              <w:rPr>
                <w:b/>
              </w:rPr>
            </w:pPr>
            <w:r w:rsidRPr="002074D2">
              <w:rPr>
                <w:b/>
              </w:rPr>
              <w:t>Вид оценка: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18D752" w14:textId="19BBF911" w:rsidR="00551C3A" w:rsidRPr="002074D2" w:rsidRDefault="009C002D" w:rsidP="002074D2">
            <w:pPr>
              <w:spacing w:line="276" w:lineRule="auto"/>
              <w:ind w:firstLine="0"/>
            </w:pPr>
            <w:r w:rsidRPr="002074D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1" w:name="Dropdown1"/>
            <w:r w:rsidRPr="002074D2">
              <w:rPr>
                <w:shd w:val="clear" w:color="auto" w:fill="FFFFFF" w:themeFill="background1"/>
              </w:rPr>
              <w:instrText xml:space="preserve"> FORMDROPDOWN </w:instrText>
            </w:r>
            <w:r w:rsidR="002C33E5">
              <w:rPr>
                <w:shd w:val="clear" w:color="auto" w:fill="FFFFFF" w:themeFill="background1"/>
              </w:rPr>
            </w:r>
            <w:r w:rsidR="002C33E5">
              <w:rPr>
                <w:shd w:val="clear" w:color="auto" w:fill="FFFFFF" w:themeFill="background1"/>
              </w:rPr>
              <w:fldChar w:fldCharType="separate"/>
            </w:r>
            <w:r w:rsidRPr="002074D2">
              <w:rPr>
                <w:shd w:val="clear" w:color="auto" w:fill="FFFFFF" w:themeFill="background1"/>
              </w:rPr>
              <w:fldChar w:fldCharType="end"/>
            </w:r>
            <w:bookmarkEnd w:id="1"/>
          </w:p>
        </w:tc>
      </w:tr>
      <w:tr w:rsidR="000B1C3B" w:rsidRPr="002074D2" w14:paraId="5D8F94B7" w14:textId="77777777" w:rsidTr="00E205C2">
        <w:trPr>
          <w:trHeight w:val="317"/>
        </w:trPr>
        <w:sdt>
          <w:sdtPr>
            <w:id w:val="476196951"/>
            <w:placeholder>
              <w:docPart w:val="195594FC2707411B83DA09AB61A9A7C2"/>
            </w:placeholder>
            <w:text/>
          </w:sdtPr>
          <w:sdtEndPr/>
          <w:sdtContent>
            <w:tc>
              <w:tcPr>
                <w:tcW w:w="4395" w:type="dxa"/>
                <w:gridSpan w:val="3"/>
                <w:vMerge w:val="restart"/>
                <w:tcBorders>
                  <w:top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FFFFFF" w:themeFill="background1"/>
              </w:tcPr>
              <w:p w14:paraId="2F294DF3" w14:textId="763DC272" w:rsidR="000B1C3B" w:rsidRPr="002074D2" w:rsidRDefault="00C63FE5" w:rsidP="007517AB">
                <w:pPr>
                  <w:spacing w:line="276" w:lineRule="auto"/>
                  <w:ind w:firstLine="0"/>
                  <w:jc w:val="both"/>
                </w:pPr>
                <w:r w:rsidRPr="00C63FE5">
                  <w:t xml:space="preserve">Закон за изменение и допълнение на Закона за </w:t>
                </w:r>
                <w:r w:rsidR="007517AB">
                  <w:t>туризма</w:t>
                </w:r>
              </w:p>
            </w:tc>
          </w:sdtContent>
        </w:sdt>
        <w:tc>
          <w:tcPr>
            <w:tcW w:w="2410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EA02D28" w14:textId="77777777" w:rsidR="000B1C3B" w:rsidRPr="002074D2" w:rsidRDefault="000B1C3B" w:rsidP="002074D2">
            <w:pPr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41F1351E" w14:textId="77777777" w:rsidR="000B1C3B" w:rsidRPr="002074D2" w:rsidRDefault="000B1C3B" w:rsidP="002074D2">
            <w:pPr>
              <w:spacing w:line="276" w:lineRule="auto"/>
            </w:pPr>
          </w:p>
        </w:tc>
      </w:tr>
      <w:tr w:rsidR="000B1C3B" w:rsidRPr="002074D2" w14:paraId="5B737F46" w14:textId="77777777" w:rsidTr="00E205C2">
        <w:trPr>
          <w:trHeight w:val="241"/>
        </w:trPr>
        <w:tc>
          <w:tcPr>
            <w:tcW w:w="4395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684921FF" w14:textId="77777777" w:rsidR="000B1C3B" w:rsidRPr="002074D2" w:rsidRDefault="000B1C3B" w:rsidP="002074D2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8AA1498" w14:textId="77777777" w:rsidR="000B1C3B" w:rsidRPr="002074D2" w:rsidRDefault="000B1C3B" w:rsidP="002074D2">
            <w:pPr>
              <w:spacing w:before="60" w:after="60" w:line="276" w:lineRule="auto"/>
              <w:ind w:firstLine="0"/>
              <w:rPr>
                <w:b/>
              </w:rPr>
            </w:pPr>
            <w:r w:rsidRPr="002074D2">
              <w:rPr>
                <w:b/>
              </w:rPr>
              <w:t>Становище по ред: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0FE4E6B6" w14:textId="5646F0CC" w:rsidR="000B1C3B" w:rsidRPr="002074D2" w:rsidRDefault="009C002D" w:rsidP="002074D2">
            <w:pPr>
              <w:spacing w:line="276" w:lineRule="auto"/>
              <w:ind w:firstLine="0"/>
            </w:pPr>
            <w:r w:rsidRPr="002074D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bookmarkStart w:id="2" w:name="Dropdown2"/>
            <w:r w:rsidRPr="002074D2">
              <w:instrText xml:space="preserve"> FORMDROPDOWN </w:instrText>
            </w:r>
            <w:r w:rsidR="002C33E5">
              <w:fldChar w:fldCharType="separate"/>
            </w:r>
            <w:r w:rsidRPr="002074D2">
              <w:fldChar w:fldCharType="end"/>
            </w:r>
            <w:bookmarkEnd w:id="2"/>
          </w:p>
        </w:tc>
      </w:tr>
      <w:tr w:rsidR="000B1C3B" w:rsidRPr="002074D2" w14:paraId="647C8793" w14:textId="77777777" w:rsidTr="00E205C2">
        <w:trPr>
          <w:trHeight w:val="335"/>
        </w:trPr>
        <w:tc>
          <w:tcPr>
            <w:tcW w:w="4395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78E6923E" w14:textId="77777777" w:rsidR="000B1C3B" w:rsidRPr="002074D2" w:rsidRDefault="000B1C3B" w:rsidP="002074D2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085515B" w14:textId="54388D97" w:rsidR="000B1C3B" w:rsidRPr="002074D2" w:rsidRDefault="00FE669E" w:rsidP="002074D2">
            <w:pPr>
              <w:spacing w:line="276" w:lineRule="auto"/>
              <w:ind w:firstLine="0"/>
              <w:rPr>
                <w:b/>
                <w:lang w:val="en-US"/>
              </w:rPr>
            </w:pPr>
            <w:r w:rsidRPr="002074D2">
              <w:rPr>
                <w:b/>
              </w:rPr>
              <w:t>Номер и дата</w:t>
            </w:r>
            <w:r w:rsidR="004C6C07" w:rsidRPr="002074D2">
              <w:rPr>
                <w:b/>
                <w:lang w:val="en-US"/>
              </w:rPr>
              <w:t>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558EDB36" w14:textId="3A7111C9" w:rsidR="000B1C3B" w:rsidRPr="002074D2" w:rsidRDefault="002C33E5" w:rsidP="002074D2">
            <w:pPr>
              <w:spacing w:line="276" w:lineRule="auto"/>
              <w:ind w:firstLine="0"/>
            </w:pPr>
            <w:r>
              <w:pict w14:anchorId="7AF4F5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7.9pt;height:33.1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0B1C3B" w:rsidRPr="002074D2" w14:paraId="78782D45" w14:textId="77777777" w:rsidTr="00E205C2">
        <w:tc>
          <w:tcPr>
            <w:tcW w:w="4395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869EDE4" w14:textId="77777777" w:rsidR="000B1C3B" w:rsidRPr="002074D2" w:rsidRDefault="000B1C3B" w:rsidP="002074D2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32D8155A" w14:textId="2B7ACA48" w:rsidR="000B1C3B" w:rsidRPr="002074D2" w:rsidRDefault="000B1C3B" w:rsidP="002074D2">
            <w:pPr>
              <w:spacing w:before="60" w:after="60" w:line="276" w:lineRule="auto"/>
              <w:ind w:firstLine="0"/>
              <w:rPr>
                <w:b/>
              </w:rPr>
            </w:pPr>
            <w:r w:rsidRPr="002074D2">
              <w:rPr>
                <w:b/>
              </w:rPr>
              <w:t>В отговор на №: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26B7E926" w14:textId="0A536857" w:rsidR="000B1C3B" w:rsidRPr="002074D2" w:rsidRDefault="002C33E5" w:rsidP="00BE32BE">
            <w:pPr>
              <w:spacing w:line="276" w:lineRule="auto"/>
              <w:ind w:firstLine="0"/>
              <w:jc w:val="both"/>
            </w:pPr>
            <w:sdt>
              <w:sdtPr>
                <w:id w:val="752936331"/>
                <w:placeholder>
                  <w:docPart w:val="4FE2EAEB37E8465A8EFBB7BD9A9D718A"/>
                </w:placeholder>
              </w:sdtPr>
              <w:sdtEndPr/>
              <w:sdtContent>
                <w:r w:rsidR="007517AB">
                  <w:t>Т-</w:t>
                </w:r>
                <w:r w:rsidR="003150B8" w:rsidRPr="002074D2">
                  <w:t>03-</w:t>
                </w:r>
                <w:r w:rsidR="00C63FE5">
                  <w:t>00-</w:t>
                </w:r>
                <w:r w:rsidR="00BE32BE">
                  <w:rPr>
                    <w:lang w:val="en-US"/>
                  </w:rPr>
                  <w:t>126</w:t>
                </w:r>
                <w:r w:rsidR="003150B8" w:rsidRPr="002074D2">
                  <w:t>/</w:t>
                </w:r>
                <w:r w:rsidR="00BE32BE">
                  <w:rPr>
                    <w:lang w:val="en-US"/>
                  </w:rPr>
                  <w:t>05</w:t>
                </w:r>
                <w:r w:rsidR="003150B8" w:rsidRPr="002074D2">
                  <w:t>.0</w:t>
                </w:r>
                <w:r w:rsidR="00BE32BE">
                  <w:t>4</w:t>
                </w:r>
                <w:r w:rsidR="003150B8" w:rsidRPr="002074D2">
                  <w:t>.202</w:t>
                </w:r>
                <w:r w:rsidR="007517AB">
                  <w:t>4</w:t>
                </w:r>
                <w:r w:rsidR="003150B8" w:rsidRPr="002074D2">
                  <w:t xml:space="preserve"> г.</w:t>
                </w:r>
              </w:sdtContent>
            </w:sdt>
          </w:p>
        </w:tc>
      </w:tr>
      <w:tr w:rsidR="000B1C3B" w:rsidRPr="002074D2" w14:paraId="7926F6B0" w14:textId="77777777" w:rsidTr="00E205C2">
        <w:tc>
          <w:tcPr>
            <w:tcW w:w="4395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356DA16F" w14:textId="77777777" w:rsidR="000B1C3B" w:rsidRPr="002074D2" w:rsidRDefault="000B1C3B" w:rsidP="002074D2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9D6F26B" w14:textId="77777777" w:rsidR="000B1C3B" w:rsidRPr="002074D2" w:rsidRDefault="00B925F8" w:rsidP="002074D2">
            <w:pPr>
              <w:spacing w:before="60" w:after="60" w:line="276" w:lineRule="auto"/>
              <w:ind w:firstLine="0"/>
              <w:rPr>
                <w:b/>
              </w:rPr>
            </w:pPr>
            <w:r w:rsidRPr="002074D2">
              <w:rPr>
                <w:b/>
              </w:rPr>
              <w:t>Институция</w:t>
            </w:r>
            <w:r w:rsidR="000B1C3B" w:rsidRPr="002074D2">
              <w:rPr>
                <w:b/>
              </w:rPr>
              <w:t>:</w:t>
            </w:r>
          </w:p>
        </w:tc>
        <w:sdt>
          <w:sdtPr>
            <w:id w:val="-390038682"/>
            <w:placeholder>
              <w:docPart w:val="E917A0AD98C64331AB17EBB7A4D40978"/>
            </w:placeholder>
          </w:sdtPr>
          <w:sdtEndPr/>
          <w:sdtContent>
            <w:tc>
              <w:tcPr>
                <w:tcW w:w="3402" w:type="dxa"/>
                <w:tcBorders>
                  <w:left w:val="single" w:sz="6" w:space="0" w:color="FFFFFF" w:themeColor="background1"/>
                  <w:bottom w:val="single" w:sz="6" w:space="0" w:color="auto"/>
                </w:tcBorders>
                <w:shd w:val="clear" w:color="auto" w:fill="FFFFFF" w:themeFill="background1"/>
              </w:tcPr>
              <w:p w14:paraId="561EDD91" w14:textId="00F111F2" w:rsidR="000B1C3B" w:rsidRPr="002074D2" w:rsidRDefault="003150B8" w:rsidP="00C63FE5">
                <w:pPr>
                  <w:spacing w:line="276" w:lineRule="auto"/>
                  <w:ind w:firstLine="0"/>
                </w:pPr>
                <w:r w:rsidRPr="002074D2">
                  <w:t xml:space="preserve">Министерство на </w:t>
                </w:r>
                <w:r w:rsidR="007517AB">
                  <w:t>туризма</w:t>
                </w:r>
              </w:p>
            </w:tc>
          </w:sdtContent>
        </w:sdt>
      </w:tr>
      <w:tr w:rsidR="00602DA4" w:rsidRPr="002074D2" w14:paraId="28F9B30D" w14:textId="77777777" w:rsidTr="00E205C2">
        <w:tc>
          <w:tcPr>
            <w:tcW w:w="1702" w:type="dxa"/>
            <w:tcBorders>
              <w:bottom w:val="single" w:sz="6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66D2B72B" w14:textId="77777777" w:rsidR="00602DA4" w:rsidRPr="002074D2" w:rsidRDefault="00602DA4" w:rsidP="002074D2">
            <w:pPr>
              <w:spacing w:before="60" w:after="60" w:line="276" w:lineRule="auto"/>
              <w:ind w:firstLine="0"/>
              <w:rPr>
                <w:b/>
              </w:rPr>
            </w:pPr>
            <w:r w:rsidRPr="002074D2">
              <w:rPr>
                <w:b/>
              </w:rPr>
              <w:t>Диспозитив:</w:t>
            </w:r>
          </w:p>
        </w:tc>
        <w:tc>
          <w:tcPr>
            <w:tcW w:w="85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C9E8ED" w14:textId="26D2528B" w:rsidR="00602DA4" w:rsidRPr="002074D2" w:rsidRDefault="00DF30A2" w:rsidP="002074D2">
            <w:pPr>
              <w:spacing w:line="276" w:lineRule="auto"/>
              <w:ind w:firstLine="0"/>
            </w:pPr>
            <w:r w:rsidRPr="002074D2">
              <w:t>Съгласува с препоръки</w:t>
            </w:r>
          </w:p>
        </w:tc>
      </w:tr>
      <w:tr w:rsidR="00602DA4" w:rsidRPr="002074D2" w14:paraId="43DB9136" w14:textId="77777777" w:rsidTr="00E205C2">
        <w:trPr>
          <w:trHeight w:val="201"/>
        </w:trPr>
        <w:tc>
          <w:tcPr>
            <w:tcW w:w="1702" w:type="dxa"/>
            <w:tcBorders>
              <w:top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E56C33B" w14:textId="77777777" w:rsidR="00602DA4" w:rsidRPr="002074D2" w:rsidRDefault="00602DA4" w:rsidP="002074D2">
            <w:pPr>
              <w:spacing w:before="60" w:after="60" w:line="276" w:lineRule="auto"/>
              <w:ind w:firstLine="0"/>
              <w:rPr>
                <w:b/>
              </w:rPr>
            </w:pPr>
            <w:r w:rsidRPr="002074D2">
              <w:rPr>
                <w:b/>
              </w:rPr>
              <w:t>Основание: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18C692E" w14:textId="0B9C808B" w:rsidR="00602DA4" w:rsidRPr="002074D2" w:rsidRDefault="007517AB" w:rsidP="002074D2">
            <w:pPr>
              <w:spacing w:line="276" w:lineRule="auto"/>
              <w:ind w:firstLine="0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3" w:name="Dropdown4"/>
            <w:r>
              <w:instrText xml:space="preserve"> FORMDROPDOWN </w:instrText>
            </w:r>
            <w:r w:rsidR="002C33E5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954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2ABCCC5" w14:textId="77777777" w:rsidR="00602DA4" w:rsidRPr="002074D2" w:rsidRDefault="00602DA4" w:rsidP="002074D2">
            <w:pPr>
              <w:spacing w:line="276" w:lineRule="auto"/>
              <w:ind w:firstLine="0"/>
            </w:pPr>
            <w:r w:rsidRPr="002074D2">
              <w:t>от Устройствения правилник на Министерския съвет и на неговата администрация</w:t>
            </w:r>
          </w:p>
        </w:tc>
      </w:tr>
    </w:tbl>
    <w:p w14:paraId="595E90F8" w14:textId="77777777" w:rsidR="00602DA4" w:rsidRPr="002074D2" w:rsidRDefault="00602DA4" w:rsidP="002074D2">
      <w:pPr>
        <w:spacing w:line="276" w:lineRule="auto"/>
        <w:sectPr w:rsidR="00602DA4" w:rsidRPr="002074D2" w:rsidSect="009E2316">
          <w:footerReference w:type="default" r:id="rId9"/>
          <w:foot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10198" w:type="dxa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EE2F6D" w:rsidRPr="002074D2" w14:paraId="54E3E36B" w14:textId="77777777" w:rsidTr="00E205C2">
        <w:tc>
          <w:tcPr>
            <w:tcW w:w="10198" w:type="dxa"/>
            <w:shd w:val="clear" w:color="auto" w:fill="FFFFFF" w:themeFill="background1"/>
          </w:tcPr>
          <w:p w14:paraId="5F0B9A0B" w14:textId="5083F9C5" w:rsidR="00AA2988" w:rsidRPr="00AA2988" w:rsidRDefault="00AA2988" w:rsidP="00B37C24">
            <w:pPr>
              <w:pStyle w:val="Heading1"/>
              <w:outlineLvl w:val="0"/>
            </w:pPr>
            <w:r>
              <w:t xml:space="preserve">По </w:t>
            </w:r>
            <w:r w:rsidRPr="00B37C24">
              <w:t>законодателната</w:t>
            </w:r>
            <w:r>
              <w:t xml:space="preserve"> инициатива</w:t>
            </w:r>
          </w:p>
          <w:p w14:paraId="6AE4AE4F" w14:textId="7BF20FB8" w:rsidR="00754391" w:rsidRDefault="00754391" w:rsidP="007517AB">
            <w:pPr>
              <w:pStyle w:val="02"/>
            </w:pPr>
            <w:r w:rsidRPr="00754391">
              <w:t xml:space="preserve">Дирекция „Модернизация на администрацията“ е съгласувала частична предварителна оценка на въздействието на проект </w:t>
            </w:r>
            <w:r>
              <w:t xml:space="preserve">на </w:t>
            </w:r>
            <w:r w:rsidRPr="00754391">
              <w:rPr>
                <w:i/>
              </w:rPr>
              <w:t>Закон за изменение и допълнение на Закона за туризма</w:t>
            </w:r>
            <w:r>
              <w:t>,</w:t>
            </w:r>
            <w:r w:rsidRPr="00754391">
              <w:t xml:space="preserve"> постъпила </w:t>
            </w:r>
            <w:r w:rsidRPr="003806FE">
              <w:t>с</w:t>
            </w:r>
            <w:r w:rsidRPr="00754391">
              <w:rPr>
                <w:b/>
              </w:rPr>
              <w:t xml:space="preserve"> Ваш. № Т-03-00-80 от 27 февруари 2024 г.</w:t>
            </w:r>
            <w:r w:rsidRPr="00754391">
              <w:t xml:space="preserve"> </w:t>
            </w:r>
            <w:r w:rsidR="00442581" w:rsidRPr="00BE32BE">
              <w:t xml:space="preserve">С текущата процедура </w:t>
            </w:r>
            <w:r w:rsidR="00447741">
              <w:t>отново</w:t>
            </w:r>
            <w:r w:rsidR="00447741" w:rsidRPr="00BE32BE">
              <w:t xml:space="preserve"> </w:t>
            </w:r>
            <w:r w:rsidR="00442581" w:rsidRPr="00BE32BE">
              <w:t xml:space="preserve">се предлага </w:t>
            </w:r>
            <w:r w:rsidR="00E47298">
              <w:t>за с</w:t>
            </w:r>
            <w:r w:rsidR="003806FE">
              <w:t xml:space="preserve">ъгласуване </w:t>
            </w:r>
            <w:r w:rsidR="00442581" w:rsidRPr="00BE32BE">
              <w:t xml:space="preserve">частична предварителна оценка на въздействието </w:t>
            </w:r>
            <w:r w:rsidR="00442581">
              <w:t>н</w:t>
            </w:r>
            <w:r w:rsidR="00442581" w:rsidRPr="00BE32BE">
              <w:t xml:space="preserve">а </w:t>
            </w:r>
            <w:r w:rsidR="00E47298">
              <w:t xml:space="preserve">същия закон, като се разглеждат различни проблеми. </w:t>
            </w:r>
            <w:r w:rsidR="00E47298" w:rsidRPr="00BD30BF">
              <w:t xml:space="preserve">Смятаме, че предлагането на промени в един нормативен акт, за период по-малък от </w:t>
            </w:r>
            <w:r w:rsidR="00E47298">
              <w:t>2 месеца</w:t>
            </w:r>
            <w:r w:rsidR="00E47298" w:rsidRPr="00BD30BF">
              <w:t>, е в пълно противоречие с принципите за доброто планиране на нормотворческия процес на Министерския съвет.</w:t>
            </w:r>
            <w:r w:rsidR="00E47298">
              <w:t xml:space="preserve"> </w:t>
            </w:r>
            <w:r w:rsidRPr="00754391">
              <w:t xml:space="preserve">Във връзка с това и с цел ефективност и последователност на нормотворческия процес, както и за да се ограничат честите промени на законодателно ниво, </w:t>
            </w:r>
            <w:r w:rsidR="00E47298">
              <w:t xml:space="preserve">е препоръчително </w:t>
            </w:r>
            <w:r w:rsidRPr="00754391">
              <w:t xml:space="preserve">всички </w:t>
            </w:r>
            <w:r w:rsidR="00E47298">
              <w:t xml:space="preserve">предложени </w:t>
            </w:r>
            <w:r w:rsidRPr="00754391">
              <w:t xml:space="preserve">промени в закона да бъдат </w:t>
            </w:r>
            <w:r w:rsidR="00CA7BA5" w:rsidRPr="00754391">
              <w:t>включени в един общ проект</w:t>
            </w:r>
            <w:r w:rsidR="00CA7BA5">
              <w:t xml:space="preserve"> на ЗИД на Закона за туризма.</w:t>
            </w:r>
          </w:p>
          <w:p w14:paraId="4BB8D6D7" w14:textId="54C9C1BE" w:rsidR="00672640" w:rsidRPr="00672640" w:rsidRDefault="00AA2988" w:rsidP="00B37C24">
            <w:pPr>
              <w:pStyle w:val="Heading1"/>
              <w:outlineLvl w:val="0"/>
            </w:pPr>
            <w:r w:rsidRPr="00AA2988">
              <w:t>Общ коментар</w:t>
            </w:r>
            <w:r w:rsidRPr="00C44C85">
              <w:t xml:space="preserve"> </w:t>
            </w:r>
            <w:r w:rsidR="00672640" w:rsidRPr="00672640">
              <w:t xml:space="preserve">по </w:t>
            </w:r>
            <w:r w:rsidR="00672640" w:rsidRPr="00026462">
              <w:t>отношение</w:t>
            </w:r>
            <w:r w:rsidR="00672640" w:rsidRPr="00672640">
              <w:t xml:space="preserve"> на </w:t>
            </w:r>
            <w:r w:rsidR="003806FE">
              <w:t>оформянето</w:t>
            </w:r>
            <w:r w:rsidR="00870287">
              <w:t xml:space="preserve"> и съдържанието </w:t>
            </w:r>
            <w:r w:rsidR="00672640" w:rsidRPr="00672640">
              <w:t xml:space="preserve">на изпратената за съгласуване </w:t>
            </w:r>
            <w:r w:rsidR="00672640" w:rsidRPr="00B37C24">
              <w:t>частична</w:t>
            </w:r>
            <w:r w:rsidR="00672640" w:rsidRPr="00C44C85">
              <w:t xml:space="preserve"> </w:t>
            </w:r>
            <w:r w:rsidR="00672640" w:rsidRPr="007517AB">
              <w:t>предварителна</w:t>
            </w:r>
            <w:r w:rsidR="00672640" w:rsidRPr="00C44C85">
              <w:t xml:space="preserve"> </w:t>
            </w:r>
            <w:r w:rsidR="00672640" w:rsidRPr="00672640">
              <w:t xml:space="preserve">оценка на въздействието на </w:t>
            </w:r>
            <w:r w:rsidR="003806FE">
              <w:t xml:space="preserve">проекта на </w:t>
            </w:r>
            <w:r w:rsidR="00672640" w:rsidRPr="00672640">
              <w:t xml:space="preserve">Закон за изменение и допълнение на Закона за </w:t>
            </w:r>
            <w:r w:rsidR="00026462">
              <w:t>туризма</w:t>
            </w:r>
            <w:r w:rsidR="00672640" w:rsidRPr="00672640">
              <w:t>:</w:t>
            </w:r>
          </w:p>
          <w:p w14:paraId="4D1DE069" w14:textId="77777777" w:rsidR="00E66922" w:rsidRDefault="00870287" w:rsidP="00870287">
            <w:pPr>
              <w:pStyle w:val="02"/>
            </w:pPr>
            <w:r>
              <w:t xml:space="preserve">Изложената информация в разделите не отговаря на изискванията за минимално съдържание на информацията, която е необходимо да се съдържа в предварителна частична оценка на въздействието. Препоръчваме при изготвяне на оценка на въздействието да се следват стриктно насоките от </w:t>
            </w:r>
            <w:hyperlink r:id="rId11" w:history="1">
              <w:r w:rsidRPr="00C44C85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>
              <w:t xml:space="preserve">. Всички раздели от оценката трябва да бъдат допълнени и да съдържат </w:t>
            </w:r>
            <w:r w:rsidRPr="008351CD">
              <w:t>възможно най-широк обхват от информаци</w:t>
            </w:r>
            <w:r w:rsidR="00713C61">
              <w:t>я по изследваната проблематика</w:t>
            </w:r>
            <w:r w:rsidR="003B4087" w:rsidRPr="003B4087">
              <w:t>, както предполагат насоките в образеца, в края на всеки раздел</w:t>
            </w:r>
            <w:r w:rsidR="003B4087">
              <w:t>.</w:t>
            </w:r>
            <w:r w:rsidR="003B4087" w:rsidRPr="003B4087">
              <w:t xml:space="preserve"> </w:t>
            </w:r>
            <w:r w:rsidR="00E66922">
              <w:t>В предварителната частична оценка на въздействието не трябва да се преписват буквално мотивите, пр</w:t>
            </w:r>
            <w:r w:rsidR="00713C61">
              <w:t xml:space="preserve">иложени към оценката на въздействието, а трябва да се направи </w:t>
            </w:r>
            <w:r w:rsidR="00713C61" w:rsidRPr="00713C61">
              <w:lastRenderedPageBreak/>
              <w:t>изчерпателен анализ</w:t>
            </w:r>
            <w:r w:rsidR="00713C61">
              <w:t xml:space="preserve"> на проблемите и предлаганите решения</w:t>
            </w:r>
            <w:r w:rsidR="00713C61" w:rsidRPr="00713C61">
              <w:t xml:space="preserve">, </w:t>
            </w:r>
            <w:r w:rsidR="00713C61">
              <w:t xml:space="preserve">така че да се </w:t>
            </w:r>
            <w:r w:rsidR="00713C61" w:rsidRPr="00713C61">
              <w:t xml:space="preserve">гарантира, че </w:t>
            </w:r>
            <w:r w:rsidR="00713C61">
              <w:t>промените в закона</w:t>
            </w:r>
            <w:r w:rsidR="00713C61" w:rsidRPr="00713C61">
              <w:t xml:space="preserve"> се базира</w:t>
            </w:r>
            <w:r w:rsidR="00713C61">
              <w:t>т</w:t>
            </w:r>
            <w:r w:rsidR="00713C61" w:rsidRPr="00713C61">
              <w:t xml:space="preserve"> на доказателства и данни.</w:t>
            </w:r>
            <w:r w:rsidR="00713C61">
              <w:t xml:space="preserve"> </w:t>
            </w:r>
          </w:p>
          <w:p w14:paraId="367E5A5B" w14:textId="367BF975" w:rsidR="00870287" w:rsidRDefault="00B42584" w:rsidP="00870287">
            <w:pPr>
              <w:pStyle w:val="02"/>
            </w:pPr>
            <w:r>
              <w:t xml:space="preserve">Цялата оценка на въздействието следва </w:t>
            </w:r>
            <w:r w:rsidR="00F032CE">
              <w:t xml:space="preserve">да се ревизира и редактира, за да се отстранят технически грешки, повтарящи се текстове и др. проблеми във форматирането ѝ. </w:t>
            </w:r>
            <w:r>
              <w:t xml:space="preserve">С оглед на гореизложеното </w:t>
            </w:r>
            <w:r w:rsidR="00870287">
              <w:t>правим следните препоръки:</w:t>
            </w:r>
          </w:p>
          <w:p w14:paraId="1D8FF768" w14:textId="77777777" w:rsidR="00870287" w:rsidRPr="00870287" w:rsidRDefault="00870287" w:rsidP="00870287">
            <w:pPr>
              <w:pStyle w:val="02"/>
              <w:rPr>
                <w:b/>
              </w:rPr>
            </w:pPr>
            <w:r w:rsidRPr="00870287">
              <w:rPr>
                <w:b/>
              </w:rPr>
              <w:t xml:space="preserve">Относно раздел 1 „Проблем/проблеми за решаване” </w:t>
            </w:r>
          </w:p>
          <w:p w14:paraId="5824C20E" w14:textId="36BBCB62" w:rsidR="002148E4" w:rsidRDefault="00F032CE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 xml:space="preserve">В раздела е дефиниран </w:t>
            </w:r>
            <w:r w:rsidR="003F0065">
              <w:t xml:space="preserve">един </w:t>
            </w:r>
            <w:r w:rsidR="001D6329">
              <w:t xml:space="preserve">общ </w:t>
            </w:r>
            <w:r w:rsidR="003F0065">
              <w:t xml:space="preserve">проблем </w:t>
            </w:r>
            <w:r w:rsidR="0083251B">
              <w:t>(</w:t>
            </w:r>
            <w:r w:rsidRPr="002148E4">
              <w:rPr>
                <w:b/>
              </w:rPr>
              <w:t>Проблем 1</w:t>
            </w:r>
            <w:r w:rsidR="0083251B">
              <w:rPr>
                <w:b/>
              </w:rPr>
              <w:t>)</w:t>
            </w:r>
            <w:r w:rsidRPr="002148E4">
              <w:rPr>
                <w:b/>
              </w:rPr>
              <w:t xml:space="preserve">. </w:t>
            </w:r>
            <w:r w:rsidRPr="00F032CE">
              <w:t>О</w:t>
            </w:r>
            <w:r>
              <w:t xml:space="preserve">т приложените </w:t>
            </w:r>
            <w:r w:rsidRPr="002148E4">
              <w:rPr>
                <w:i/>
              </w:rPr>
              <w:t xml:space="preserve">Мотиви към проект на Закон за изменение и допълнение на Закона за туризма </w:t>
            </w:r>
            <w:r w:rsidRPr="00F032CE">
              <w:t xml:space="preserve">и </w:t>
            </w:r>
            <w:r w:rsidRPr="002148E4">
              <w:rPr>
                <w:i/>
              </w:rPr>
              <w:t>проекта на ЗИД</w:t>
            </w:r>
            <w:r>
              <w:t xml:space="preserve"> става ясно, че </w:t>
            </w:r>
            <w:r w:rsidR="003F0065">
              <w:t xml:space="preserve">с проведения анализ </w:t>
            </w:r>
            <w:r>
              <w:t>с</w:t>
            </w:r>
            <w:r w:rsidR="003F0065">
              <w:t xml:space="preserve">а идентифицирани редица други проблеми, които следва </w:t>
            </w:r>
            <w:r w:rsidR="002148E4">
              <w:t xml:space="preserve">също </w:t>
            </w:r>
            <w:r w:rsidR="003F0065">
              <w:t>да бъдат включени в оценката</w:t>
            </w:r>
            <w:r w:rsidR="0050349E">
              <w:t xml:space="preserve"> (</w:t>
            </w:r>
            <w:r w:rsidR="0050349E" w:rsidRPr="002148E4">
              <w:rPr>
                <w:b/>
              </w:rPr>
              <w:t>Проблем 2</w:t>
            </w:r>
            <w:r w:rsidR="0050349E">
              <w:t xml:space="preserve">, </w:t>
            </w:r>
            <w:r w:rsidR="0050349E" w:rsidRPr="002148E4">
              <w:rPr>
                <w:b/>
              </w:rPr>
              <w:t>Проблем 3</w:t>
            </w:r>
            <w:r w:rsidR="0050349E">
              <w:t xml:space="preserve"> и т.н.)</w:t>
            </w:r>
            <w:r w:rsidR="003F0065">
              <w:t xml:space="preserve">, </w:t>
            </w:r>
            <w:r w:rsidR="002148E4">
              <w:t xml:space="preserve">накратко </w:t>
            </w:r>
            <w:r w:rsidR="003F0065">
              <w:t xml:space="preserve">се </w:t>
            </w:r>
            <w:r w:rsidR="00B42584">
              <w:t>формулират</w:t>
            </w:r>
            <w:r w:rsidR="003F0065">
              <w:t xml:space="preserve"> </w:t>
            </w:r>
            <w:r w:rsidR="002148E4">
              <w:t>в т. 1</w:t>
            </w:r>
            <w:r w:rsidR="00B42584">
              <w:t xml:space="preserve"> </w:t>
            </w:r>
            <w:r w:rsidRPr="00F032CE">
              <w:t xml:space="preserve">и всеки поставен проблем да бъде </w:t>
            </w:r>
            <w:r w:rsidR="003F0065" w:rsidRPr="00F032CE">
              <w:t xml:space="preserve">подробно </w:t>
            </w:r>
            <w:r w:rsidR="002148E4">
              <w:t xml:space="preserve">изложен </w:t>
            </w:r>
            <w:r w:rsidRPr="00F032CE">
              <w:t xml:space="preserve">в </w:t>
            </w:r>
            <w:r w:rsidR="002148E4">
              <w:t>подточките 1.1.-</w:t>
            </w:r>
            <w:r w:rsidR="0050349E">
              <w:t> </w:t>
            </w:r>
            <w:r w:rsidR="002148E4">
              <w:t xml:space="preserve"> 1.5 от раздела</w:t>
            </w:r>
            <w:r w:rsidR="00B42584">
              <w:t>. П</w:t>
            </w:r>
            <w:r w:rsidR="002148E4" w:rsidRPr="002148E4">
              <w:t xml:space="preserve">од всеки от въпросите </w:t>
            </w:r>
            <w:r w:rsidR="00B42584">
              <w:t xml:space="preserve">трябва да </w:t>
            </w:r>
            <w:r w:rsidR="002148E4" w:rsidRPr="002148E4">
              <w:t>се даде съответен отг</w:t>
            </w:r>
            <w:r w:rsidR="002148E4">
              <w:t xml:space="preserve">овор за всеки от проблемите. </w:t>
            </w:r>
            <w:r w:rsidR="00B42584">
              <w:t>(</w:t>
            </w:r>
            <w:r w:rsidR="002148E4">
              <w:t xml:space="preserve">В сегашната редакция </w:t>
            </w:r>
            <w:r w:rsidR="00870287">
              <w:t xml:space="preserve">липсва т. 1.2, с което </w:t>
            </w:r>
            <w:r w:rsidR="002148E4">
              <w:t xml:space="preserve">е </w:t>
            </w:r>
            <w:r w:rsidR="00870287">
              <w:t>наруш</w:t>
            </w:r>
            <w:r w:rsidR="002148E4">
              <w:t>ена коректната номерация</w:t>
            </w:r>
            <w:r w:rsidR="00870287">
              <w:t xml:space="preserve"> на т. 1.3 и 1.4</w:t>
            </w:r>
            <w:r w:rsidR="002148E4">
              <w:t>).</w:t>
            </w:r>
          </w:p>
          <w:p w14:paraId="61AD4D3B" w14:textId="77777777" w:rsidR="00115441" w:rsidRDefault="002148E4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 xml:space="preserve">Задължително </w:t>
            </w:r>
            <w:r w:rsidR="00713C61">
              <w:t xml:space="preserve">в описанието на проблемите </w:t>
            </w:r>
            <w:r w:rsidR="00B42584">
              <w:t xml:space="preserve">трябва да </w:t>
            </w:r>
            <w:r w:rsidR="00713C61">
              <w:t>се включват данни</w:t>
            </w:r>
            <w:r w:rsidR="00B42584">
              <w:t xml:space="preserve">, </w:t>
            </w:r>
            <w:r w:rsidR="00870287">
              <w:t>стат</w:t>
            </w:r>
            <w:r w:rsidR="00B42584">
              <w:t xml:space="preserve">истика, </w:t>
            </w:r>
            <w:r w:rsidR="00B42584" w:rsidRPr="00B42584">
              <w:t>информация от регистри</w:t>
            </w:r>
            <w:r w:rsidR="00B42584">
              <w:t>,</w:t>
            </w:r>
            <w:r w:rsidR="00B42584" w:rsidRPr="00B42584">
              <w:t xml:space="preserve"> </w:t>
            </w:r>
            <w:r w:rsidR="00B42584">
              <w:t>анализи и</w:t>
            </w:r>
            <w:r w:rsidR="003B4087">
              <w:t>ли</w:t>
            </w:r>
            <w:r w:rsidR="00B42584">
              <w:t xml:space="preserve"> др.</w:t>
            </w:r>
            <w:r w:rsidR="003B4087">
              <w:t xml:space="preserve"> индикации</w:t>
            </w:r>
            <w:r w:rsidR="00B42584">
              <w:t>, илюстриращи проблемите</w:t>
            </w:r>
            <w:r w:rsidR="003B4087">
              <w:t xml:space="preserve">. </w:t>
            </w:r>
            <w:r w:rsidR="0090470E">
              <w:t>Например:</w:t>
            </w:r>
          </w:p>
          <w:p w14:paraId="5BCD5E0E" w14:textId="7C14A9A4" w:rsidR="003B4087" w:rsidRDefault="00115441" w:rsidP="00115441">
            <w:pPr>
              <w:pStyle w:val="02"/>
              <w:numPr>
                <w:ilvl w:val="0"/>
                <w:numId w:val="17"/>
              </w:numPr>
            </w:pPr>
            <w:r>
              <w:t>К</w:t>
            </w:r>
            <w:r w:rsidR="0090470E">
              <w:t xml:space="preserve">олко </w:t>
            </w:r>
            <w:r>
              <w:t>са случаите на несъстоятелност на български туроператор</w:t>
            </w:r>
            <w:r w:rsidR="00C965C0">
              <w:t>и</w:t>
            </w:r>
            <w:r>
              <w:t>?</w:t>
            </w:r>
          </w:p>
          <w:p w14:paraId="6A1AC25B" w14:textId="60EED940" w:rsidR="00115441" w:rsidRDefault="00115441" w:rsidP="00115441">
            <w:pPr>
              <w:pStyle w:val="02"/>
              <w:numPr>
                <w:ilvl w:val="0"/>
                <w:numId w:val="17"/>
              </w:numPr>
            </w:pPr>
            <w:r>
              <w:t>Колко потребители на туристически услуги са имали проблеми?</w:t>
            </w:r>
          </w:p>
          <w:p w14:paraId="461143B1" w14:textId="794B5627" w:rsidR="00115441" w:rsidRDefault="00115441" w:rsidP="00965210">
            <w:pPr>
              <w:pStyle w:val="02"/>
              <w:numPr>
                <w:ilvl w:val="0"/>
                <w:numId w:val="17"/>
              </w:numPr>
            </w:pPr>
            <w:r>
              <w:t>Как работи съществуващия</w:t>
            </w:r>
            <w:r w:rsidR="00C965C0">
              <w:t>т</w:t>
            </w:r>
            <w:r>
              <w:t xml:space="preserve"> режим за обезпечаване на туроператорите (примери)?</w:t>
            </w:r>
          </w:p>
          <w:p w14:paraId="3B19C6C2" w14:textId="77777777" w:rsidR="007E5BCA" w:rsidRDefault="0083251B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 xml:space="preserve">В сегашната редакция на раздел 1 в т. 1.4 е включена информация относно </w:t>
            </w:r>
            <w:r w:rsidRPr="0007371E">
              <w:rPr>
                <w:i/>
              </w:rPr>
              <w:t>извършени анализи и предписани мерки за решаване на проблема</w:t>
            </w:r>
            <w:r>
              <w:t xml:space="preserve">. </w:t>
            </w:r>
            <w:r w:rsidR="0007371E">
              <w:t>Представената</w:t>
            </w:r>
            <w:r>
              <w:t xml:space="preserve"> информация </w:t>
            </w:r>
            <w:r w:rsidR="0007371E">
              <w:t xml:space="preserve">следва </w:t>
            </w:r>
            <w:r>
              <w:t>да бъде</w:t>
            </w:r>
            <w:r w:rsidR="0007371E">
              <w:t xml:space="preserve"> подробно разяснена</w:t>
            </w:r>
            <w:r>
              <w:t xml:space="preserve"> и да се посочи </w:t>
            </w:r>
            <w:r w:rsidR="0007371E">
              <w:t>източника (хиперлинк).</w:t>
            </w:r>
            <w:r>
              <w:t xml:space="preserve"> </w:t>
            </w:r>
          </w:p>
          <w:p w14:paraId="61FD98DC" w14:textId="7766BAD0" w:rsidR="007E5BCA" w:rsidRPr="007E5BCA" w:rsidRDefault="007E5BCA" w:rsidP="00AC78F8">
            <w:pPr>
              <w:pStyle w:val="02"/>
              <w:numPr>
                <w:ilvl w:val="0"/>
                <w:numId w:val="10"/>
              </w:numPr>
              <w:ind w:left="874"/>
            </w:pPr>
            <w:r w:rsidRPr="007E5BCA">
              <w:rPr>
                <w:rFonts w:eastAsia="Times New Roman" w:cstheme="minorHAnsi"/>
              </w:rPr>
              <w:t xml:space="preserve">Напомняме, че през 2020 г. е извършена последваща оценка на въздействието на </w:t>
            </w:r>
            <w:r w:rsidRPr="007E5BCA">
              <w:rPr>
                <w:rFonts w:eastAsia="Times New Roman" w:cstheme="minorHAnsi"/>
                <w:i/>
              </w:rPr>
              <w:t xml:space="preserve">Закона за туризма, </w:t>
            </w:r>
            <w:r w:rsidRPr="007E5BCA">
              <w:rPr>
                <w:rFonts w:eastAsia="Times New Roman" w:cstheme="minorHAnsi"/>
              </w:rPr>
              <w:t>която</w:t>
            </w:r>
            <w:r w:rsidRPr="007E5BCA">
              <w:rPr>
                <w:rFonts w:eastAsia="Times New Roman" w:cstheme="minorHAnsi"/>
                <w:i/>
              </w:rPr>
              <w:t xml:space="preserve"> </w:t>
            </w:r>
            <w:r w:rsidRPr="007E5BCA">
              <w:rPr>
                <w:rFonts w:eastAsia="Times New Roman" w:cstheme="minorHAnsi"/>
              </w:rPr>
              <w:t>е публикувана на Портала за обществени консултации (</w:t>
            </w:r>
            <w:hyperlink r:id="rId12" w:history="1">
              <w:r w:rsidRPr="007E5BCA">
                <w:rPr>
                  <w:rStyle w:val="Hyperlink"/>
                  <w:rFonts w:eastAsia="Times New Roman" w:cstheme="minorHAnsi"/>
                </w:rPr>
                <w:t>ТУК</w:t>
              </w:r>
            </w:hyperlink>
            <w:r w:rsidRPr="007E5BCA">
              <w:rPr>
                <w:rFonts w:eastAsia="Times New Roman" w:cstheme="minorHAnsi"/>
              </w:rPr>
              <w:t>). В тази връзка е необходимо в т. 1.5 от Раздел 1 „</w:t>
            </w:r>
            <w:r w:rsidRPr="007E5BCA">
              <w:rPr>
                <w:rFonts w:eastAsia="Times New Roman" w:cstheme="minorHAnsi"/>
                <w:i/>
              </w:rPr>
              <w:t xml:space="preserve">Посочете дали са извършени последващи оценки на нормативния акт или анализи за изпълнението на политиката и какви са резултатите от тях?“ </w:t>
            </w:r>
            <w:r w:rsidRPr="007E5BCA">
              <w:rPr>
                <w:rFonts w:eastAsia="Times New Roman" w:cstheme="minorHAnsi"/>
              </w:rPr>
              <w:t xml:space="preserve">да бъде отбелязано това обстоятелство. </w:t>
            </w:r>
          </w:p>
          <w:p w14:paraId="59F4B068" w14:textId="77777777" w:rsidR="0007371E" w:rsidRPr="0007371E" w:rsidRDefault="0007371E" w:rsidP="00AC78F8">
            <w:pPr>
              <w:pStyle w:val="Heading1"/>
              <w:numPr>
                <w:ilvl w:val="0"/>
                <w:numId w:val="0"/>
              </w:numPr>
              <w:ind w:left="874"/>
              <w:outlineLvl w:val="0"/>
            </w:pPr>
            <w:r w:rsidRPr="0007371E">
              <w:t>Относно раздел 2 „Цели”</w:t>
            </w:r>
          </w:p>
          <w:p w14:paraId="48638F90" w14:textId="77777777" w:rsidR="00B877FF" w:rsidRDefault="0007371E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 xml:space="preserve">За всеки </w:t>
            </w:r>
            <w:r w:rsidR="00870287">
              <w:t xml:space="preserve">идентифициран проблем </w:t>
            </w:r>
            <w:r w:rsidR="007E5BCA">
              <w:t xml:space="preserve">от раздел 1 </w:t>
            </w:r>
            <w:r w:rsidR="00870287">
              <w:t xml:space="preserve">трябва да се </w:t>
            </w:r>
            <w:r w:rsidR="00B21001">
              <w:t>дефинират съответни</w:t>
            </w:r>
            <w:r w:rsidR="00870287">
              <w:t xml:space="preserve"> цели</w:t>
            </w:r>
            <w:r w:rsidR="007E5BCA">
              <w:t>.</w:t>
            </w:r>
            <w:r w:rsidR="00B21001">
              <w:t xml:space="preserve"> </w:t>
            </w:r>
          </w:p>
          <w:p w14:paraId="066D4AC8" w14:textId="34A47BB3" w:rsidR="007E5BCA" w:rsidRDefault="007E5BCA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 xml:space="preserve">Формулираната Цел 2 не е обвързана със съответен проблем. </w:t>
            </w:r>
          </w:p>
          <w:p w14:paraId="4C590216" w14:textId="77777777" w:rsidR="00B21001" w:rsidRDefault="007E5BCA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>Текстът за стълбовете за защита следва да отпадне от този раздел и да намери място в раздел  4 при описанието на вариантите на действие.</w:t>
            </w:r>
          </w:p>
          <w:p w14:paraId="5203B895" w14:textId="2037C4C7" w:rsidR="00B877FF" w:rsidRPr="00B877FF" w:rsidRDefault="00B21001" w:rsidP="00AC78F8">
            <w:pPr>
              <w:pStyle w:val="02"/>
              <w:numPr>
                <w:ilvl w:val="0"/>
                <w:numId w:val="10"/>
              </w:numPr>
              <w:ind w:left="874"/>
              <w:rPr>
                <w:b/>
              </w:rPr>
            </w:pPr>
            <w:r>
              <w:t>Ц</w:t>
            </w:r>
            <w:r w:rsidRPr="00B21001">
              <w:t>ели</w:t>
            </w:r>
            <w:r>
              <w:t>те</w:t>
            </w:r>
            <w:r w:rsidRPr="00B21001">
              <w:t xml:space="preserve"> </w:t>
            </w:r>
            <w:r>
              <w:t xml:space="preserve">трябва да бъдат </w:t>
            </w:r>
            <w:r w:rsidRPr="00B21001">
              <w:t>обвързан</w:t>
            </w:r>
            <w:r>
              <w:t>и</w:t>
            </w:r>
            <w:r w:rsidRPr="00B21001">
              <w:t xml:space="preserve"> </w:t>
            </w:r>
            <w:r>
              <w:t xml:space="preserve">с измерим резултат </w:t>
            </w:r>
            <w:r w:rsidR="00C965C0" w:rsidRPr="00CB292E">
              <w:rPr>
                <w:bCs/>
              </w:rPr>
              <w:t>–</w:t>
            </w:r>
            <w:r>
              <w:t xml:space="preserve"> </w:t>
            </w:r>
            <w:r w:rsidR="007E5BCA">
              <w:t>количест</w:t>
            </w:r>
            <w:r>
              <w:t>вено или качествено представени</w:t>
            </w:r>
            <w:r w:rsidR="00B877FF">
              <w:t xml:space="preserve">, както и да </w:t>
            </w:r>
            <w:r w:rsidR="00B877FF" w:rsidRPr="00B877FF">
              <w:t>бъдат постижими, реалистични и времево обвързани.</w:t>
            </w:r>
          </w:p>
          <w:p w14:paraId="6F7E238B" w14:textId="77FEC09F" w:rsidR="00B21001" w:rsidRDefault="00B877FF" w:rsidP="00AC78F8">
            <w:pPr>
              <w:pStyle w:val="Heading1"/>
              <w:numPr>
                <w:ilvl w:val="0"/>
                <w:numId w:val="0"/>
              </w:numPr>
              <w:ind w:left="874"/>
              <w:outlineLvl w:val="0"/>
            </w:pPr>
            <w:r w:rsidRPr="00B877FF">
              <w:t>Относно раздел 3 „Заинтересовани страни”</w:t>
            </w:r>
          </w:p>
          <w:p w14:paraId="584B5EB0" w14:textId="51A8F8FB" w:rsidR="00B877FF" w:rsidRDefault="00E95ED2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>Необходимо е за т. 3 да се посочи броя</w:t>
            </w:r>
            <w:r w:rsidR="00870287">
              <w:t xml:space="preserve"> на </w:t>
            </w:r>
            <w:r>
              <w:t>лицата, предоставящи туристически услуги в качеството си на туроператор и туристически агент, както и какъв е приблизителният брой на доставчиците на други видове туристически услуги.</w:t>
            </w:r>
          </w:p>
          <w:p w14:paraId="64F62DB1" w14:textId="6A019748" w:rsidR="00E95ED2" w:rsidRDefault="00E95ED2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>Да се ревизират т. 4 и т. 5, които се припокриват</w:t>
            </w:r>
          </w:p>
          <w:p w14:paraId="5A158E34" w14:textId="28CB4AA7" w:rsidR="00E95ED2" w:rsidRDefault="00E95ED2" w:rsidP="00AC78F8">
            <w:pPr>
              <w:pStyle w:val="02"/>
              <w:numPr>
                <w:ilvl w:val="0"/>
                <w:numId w:val="10"/>
              </w:numPr>
              <w:ind w:left="874"/>
            </w:pPr>
            <w:r>
              <w:t>Да се посочат сдруженията и организациите, които са ангажирани с проблемите в туризма</w:t>
            </w:r>
          </w:p>
          <w:p w14:paraId="4EADE983" w14:textId="624F6157" w:rsidR="00B877FF" w:rsidRDefault="00E95ED2" w:rsidP="00E95ED2">
            <w:pPr>
              <w:pStyle w:val="Heading1"/>
              <w:numPr>
                <w:ilvl w:val="0"/>
                <w:numId w:val="0"/>
              </w:numPr>
              <w:ind w:left="851"/>
              <w:outlineLvl w:val="0"/>
            </w:pPr>
            <w:r w:rsidRPr="00E95ED2">
              <w:t>Относно раздел 4 „Варианти на действие. Анализ на въздействията:”</w:t>
            </w:r>
          </w:p>
          <w:p w14:paraId="1BF3F342" w14:textId="35170174" w:rsidR="007E38B4" w:rsidRDefault="00AC78F8" w:rsidP="007E38B4">
            <w:pPr>
              <w:pStyle w:val="02"/>
              <w:numPr>
                <w:ilvl w:val="0"/>
                <w:numId w:val="10"/>
              </w:numPr>
              <w:ind w:left="874"/>
            </w:pPr>
            <w:r>
              <w:t>Варианти</w:t>
            </w:r>
            <w:r w:rsidR="0090470E">
              <w:t>те</w:t>
            </w:r>
            <w:r w:rsidRPr="00AC78F8">
              <w:t xml:space="preserve"> на действие </w:t>
            </w:r>
            <w:r w:rsidR="0090470E">
              <w:t xml:space="preserve">за всеки проблем </w:t>
            </w:r>
            <w:r>
              <w:t xml:space="preserve">трябва да бъдат </w:t>
            </w:r>
            <w:r w:rsidR="00D60B9E" w:rsidRPr="00EA2ED3">
              <w:rPr>
                <w:b/>
              </w:rPr>
              <w:t>подробно изложени</w:t>
            </w:r>
            <w:r w:rsidR="00D60B9E">
              <w:t xml:space="preserve"> и допълнително</w:t>
            </w:r>
            <w:r>
              <w:t xml:space="preserve"> разяснени</w:t>
            </w:r>
            <w:r w:rsidRPr="00AC78F8">
              <w:t>.</w:t>
            </w:r>
          </w:p>
          <w:p w14:paraId="213373AA" w14:textId="203DC653" w:rsidR="00B72C44" w:rsidRDefault="00B72C44" w:rsidP="007E38B4">
            <w:pPr>
              <w:pStyle w:val="02"/>
              <w:numPr>
                <w:ilvl w:val="0"/>
                <w:numId w:val="10"/>
              </w:numPr>
              <w:ind w:left="874"/>
            </w:pPr>
            <w:r w:rsidRPr="00D60B9E">
              <w:rPr>
                <w:i/>
              </w:rPr>
              <w:t>Вариант 1 „Без действие“</w:t>
            </w:r>
            <w:r>
              <w:t xml:space="preserve"> трябва да съдържа описание на настоящата ситуация и действащите правни норми, свързани с конкретния проблем</w:t>
            </w:r>
            <w:r w:rsidR="0090470E">
              <w:t>.</w:t>
            </w:r>
          </w:p>
          <w:p w14:paraId="2B1F8C31" w14:textId="5FFD92AC" w:rsidR="006C53A4" w:rsidRDefault="0090470E" w:rsidP="00D60B9E">
            <w:pPr>
              <w:pStyle w:val="02"/>
              <w:numPr>
                <w:ilvl w:val="0"/>
                <w:numId w:val="10"/>
              </w:numPr>
              <w:ind w:left="874"/>
            </w:pPr>
            <w:r>
              <w:t>В</w:t>
            </w:r>
            <w:r w:rsidR="00870287">
              <w:t xml:space="preserve">ъв </w:t>
            </w:r>
            <w:r w:rsidR="00870287" w:rsidRPr="00D60B9E">
              <w:rPr>
                <w:i/>
              </w:rPr>
              <w:t>Вариант 2</w:t>
            </w:r>
            <w:r w:rsidR="00870287">
              <w:t xml:space="preserve"> </w:t>
            </w:r>
            <w:r w:rsidR="00870287" w:rsidRPr="00D60B9E">
              <w:rPr>
                <w:b/>
              </w:rPr>
              <w:t>подробно се описват конкретните предложения за промяна в закона</w:t>
            </w:r>
            <w:r w:rsidR="00870287">
              <w:t xml:space="preserve"> </w:t>
            </w:r>
            <w:r w:rsidR="00C965C0" w:rsidRPr="00CB292E">
              <w:rPr>
                <w:bCs/>
              </w:rPr>
              <w:t>–</w:t>
            </w:r>
            <w:r w:rsidR="00870287">
              <w:t xml:space="preserve"> процедури, административни услуги, срокове, изисквания и т.н.</w:t>
            </w:r>
            <w:r>
              <w:t xml:space="preserve"> </w:t>
            </w:r>
          </w:p>
          <w:p w14:paraId="5C1E9544" w14:textId="753C7348" w:rsidR="00D60B9E" w:rsidRDefault="0090470E" w:rsidP="006C53A4">
            <w:pPr>
              <w:pStyle w:val="02"/>
              <w:ind w:left="874" w:firstLine="0"/>
            </w:pPr>
            <w:r>
              <w:t xml:space="preserve">Необходимо е да се </w:t>
            </w:r>
            <w:r w:rsidR="00115441">
              <w:t>включи подробна информация относно</w:t>
            </w:r>
            <w:r>
              <w:t>:</w:t>
            </w:r>
          </w:p>
          <w:p w14:paraId="10283603" w14:textId="5CFFB98E" w:rsidR="0090470E" w:rsidRDefault="00115441" w:rsidP="00965210">
            <w:pPr>
              <w:pStyle w:val="02"/>
              <w:numPr>
                <w:ilvl w:val="0"/>
                <w:numId w:val="16"/>
              </w:numPr>
            </w:pPr>
            <w:r>
              <w:t>системната концепция за тристълбовата защита</w:t>
            </w:r>
            <w:r w:rsidR="006C53A4">
              <w:t xml:space="preserve"> и трите гаранционни инструмента: гаранционен фонд, застраховки и банкови гаранции</w:t>
            </w:r>
          </w:p>
          <w:p w14:paraId="4779C4BD" w14:textId="48950CBB" w:rsidR="006C53A4" w:rsidRDefault="006C53A4" w:rsidP="00965210">
            <w:pPr>
              <w:pStyle w:val="02"/>
              <w:numPr>
                <w:ilvl w:val="0"/>
                <w:numId w:val="16"/>
              </w:numPr>
            </w:pPr>
            <w:r>
              <w:t>методиката за натрупването на капитала в Гаранционния фонд</w:t>
            </w:r>
          </w:p>
          <w:p w14:paraId="1916388E" w14:textId="02AE9DB4" w:rsidR="006C53A4" w:rsidRDefault="006C53A4" w:rsidP="00965210">
            <w:pPr>
              <w:pStyle w:val="02"/>
              <w:numPr>
                <w:ilvl w:val="0"/>
                <w:numId w:val="16"/>
              </w:numPr>
            </w:pPr>
            <w:r>
              <w:t>какви са конкретните изисквания за минимален капитал на туроператорите</w:t>
            </w:r>
          </w:p>
          <w:p w14:paraId="7FE4C1DA" w14:textId="5DE223C7" w:rsidR="006C53A4" w:rsidRDefault="005E1802" w:rsidP="00965210">
            <w:pPr>
              <w:pStyle w:val="02"/>
              <w:numPr>
                <w:ilvl w:val="0"/>
                <w:numId w:val="16"/>
              </w:numPr>
            </w:pPr>
            <w:r>
              <w:t xml:space="preserve">какви са предложенията за промени, свързани с регистъра на туристическите оператори </w:t>
            </w:r>
          </w:p>
          <w:p w14:paraId="1F4DB39E" w14:textId="693ECC1C" w:rsidR="00965210" w:rsidRDefault="0050349E" w:rsidP="00965210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</w:pPr>
            <w:r>
              <w:t xml:space="preserve">информация за </w:t>
            </w:r>
            <w:r w:rsidR="00965210">
              <w:t xml:space="preserve">всички други </w:t>
            </w:r>
            <w:r w:rsidR="00965210" w:rsidRPr="00965210">
              <w:t xml:space="preserve">процедури, които се предлага да се въведат </w:t>
            </w:r>
            <w:r w:rsidR="00965210">
              <w:t>с реализирането на този вариант</w:t>
            </w:r>
          </w:p>
          <w:p w14:paraId="04FC2EE1" w14:textId="49575A9A" w:rsidR="00965210" w:rsidRDefault="00965210" w:rsidP="00965210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</w:pPr>
            <w:r>
              <w:t>в</w:t>
            </w:r>
            <w:r w:rsidRPr="00965210">
              <w:t xml:space="preserve"> случай че се предвиждат административни наказания, следва да се опишат механизмът и размерът на сан</w:t>
            </w:r>
            <w:r>
              <w:t>кциите при установени нарушения</w:t>
            </w:r>
          </w:p>
          <w:p w14:paraId="373B92AC" w14:textId="558A5639" w:rsidR="00965210" w:rsidRPr="00965210" w:rsidRDefault="00965210" w:rsidP="00965210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</w:pPr>
            <w:r>
              <w:t xml:space="preserve">в </w:t>
            </w:r>
            <w:r w:rsidRPr="00965210">
              <w:t>случай че са необходими промени и в други нормативни актове – това също следва да се опише, както и да се разгледат ефектите от промените по отношение засегн</w:t>
            </w:r>
            <w:r>
              <w:t>атите и заинтересованите страни</w:t>
            </w:r>
          </w:p>
          <w:p w14:paraId="5EFD2CC4" w14:textId="77777777" w:rsidR="0090470E" w:rsidRDefault="00D60B9E" w:rsidP="00965210">
            <w:pPr>
              <w:pStyle w:val="02"/>
              <w:numPr>
                <w:ilvl w:val="0"/>
                <w:numId w:val="10"/>
              </w:numPr>
              <w:spacing w:before="240"/>
              <w:ind w:left="874"/>
            </w:pPr>
            <w:r>
              <w:t xml:space="preserve">Във </w:t>
            </w:r>
            <w:r w:rsidRPr="00D60B9E">
              <w:rPr>
                <w:i/>
              </w:rPr>
              <w:t>Вариант 1 „Без действие“</w:t>
            </w:r>
            <w:r>
              <w:t xml:space="preserve"> на Проблем 1 е посочено, че </w:t>
            </w:r>
            <w:r w:rsidRPr="00D60B9E">
              <w:rPr>
                <w:i/>
              </w:rPr>
              <w:t xml:space="preserve">ще продължи да е налице проблем, свързан с непълноценен регистър на туроператорите по чл. 61, ал. 4 от ЗТ. </w:t>
            </w:r>
            <w:r>
              <w:t>Такъв проблем не е дефиниран и разгледан в раздел 1.</w:t>
            </w:r>
          </w:p>
          <w:p w14:paraId="519EF35F" w14:textId="04F0C071" w:rsidR="00D60B9E" w:rsidRPr="00D60B9E" w:rsidRDefault="0090470E" w:rsidP="00D60B9E">
            <w:pPr>
              <w:pStyle w:val="02"/>
              <w:numPr>
                <w:ilvl w:val="0"/>
                <w:numId w:val="10"/>
              </w:numPr>
              <w:ind w:left="874"/>
            </w:pPr>
            <w:r>
              <w:t xml:space="preserve">Предложени са варианти на действие за </w:t>
            </w:r>
            <w:r w:rsidRPr="00AC78F8">
              <w:rPr>
                <w:b/>
              </w:rPr>
              <w:t>Проблем 2</w:t>
            </w:r>
            <w:r>
              <w:t>, но такъв проблем също липсва в раздел 1.</w:t>
            </w:r>
          </w:p>
          <w:p w14:paraId="0C8A5C6C" w14:textId="77777777" w:rsidR="00E86F3F" w:rsidRDefault="00870287" w:rsidP="00C74F4C">
            <w:pPr>
              <w:pStyle w:val="02"/>
              <w:spacing w:before="120"/>
              <w:ind w:firstLine="599"/>
            </w:pPr>
            <w:r w:rsidRPr="00D60B9E">
              <w:rPr>
                <w:b/>
              </w:rPr>
              <w:t>По отношение на „Анализа на въздействията“</w:t>
            </w:r>
            <w:r>
              <w:t xml:space="preserve"> </w:t>
            </w:r>
          </w:p>
          <w:p w14:paraId="0794520E" w14:textId="05515FC8" w:rsidR="00E86F3F" w:rsidRDefault="00E86F3F" w:rsidP="00965210">
            <w:pPr>
              <w:pStyle w:val="02"/>
              <w:numPr>
                <w:ilvl w:val="0"/>
                <w:numId w:val="14"/>
              </w:numPr>
              <w:spacing w:before="120"/>
              <w:ind w:left="876"/>
            </w:pPr>
            <w:r>
              <w:t>И</w:t>
            </w:r>
            <w:r w:rsidRPr="00E86F3F">
              <w:t>нформация</w:t>
            </w:r>
            <w:r>
              <w:t>та за въздействията е обща</w:t>
            </w:r>
            <w:r w:rsidRPr="00E86F3F">
              <w:t>, без да се посочват конкретни</w:t>
            </w:r>
            <w:r>
              <w:t>те</w:t>
            </w:r>
            <w:r w:rsidRPr="00E86F3F">
              <w:t xml:space="preserve"> въздействия</w:t>
            </w:r>
            <w:r>
              <w:t xml:space="preserve"> върху всички заинтересовани страни от раздел 3.</w:t>
            </w:r>
          </w:p>
          <w:p w14:paraId="18A3FEED" w14:textId="712AE11A" w:rsidR="00E86F3F" w:rsidRPr="00E86F3F" w:rsidRDefault="00646A69" w:rsidP="00965210">
            <w:pPr>
              <w:pStyle w:val="02"/>
              <w:numPr>
                <w:ilvl w:val="0"/>
                <w:numId w:val="14"/>
              </w:numPr>
              <w:spacing w:before="120"/>
              <w:ind w:left="876"/>
            </w:pPr>
            <w:r>
              <w:t>Да се о</w:t>
            </w:r>
            <w:r w:rsidRPr="00646A69">
              <w:t>пи</w:t>
            </w:r>
            <w:r>
              <w:t>шат</w:t>
            </w:r>
            <w:r w:rsidRPr="00E86F3F">
              <w:t xml:space="preserve"> качествено (при възможност - и количествено) </w:t>
            </w:r>
            <w:r w:rsidRPr="00646A69">
              <w:t>всички потенциални икономически, социални и екологични положителни въздействия (</w:t>
            </w:r>
            <w:r w:rsidRPr="00646A69">
              <w:rPr>
                <w:b/>
              </w:rPr>
              <w:t>приходи</w:t>
            </w:r>
            <w:r w:rsidRPr="00646A69">
              <w:t>) и негативни въздействия (</w:t>
            </w:r>
            <w:r w:rsidRPr="00646A69">
              <w:rPr>
                <w:b/>
              </w:rPr>
              <w:t>разходи</w:t>
            </w:r>
            <w:r w:rsidRPr="00646A69">
              <w:t xml:space="preserve">) </w:t>
            </w:r>
            <w:r>
              <w:t>за</w:t>
            </w:r>
            <w:r w:rsidRPr="00646A69">
              <w:t xml:space="preserve"> всяка група от заинтересованите страни</w:t>
            </w:r>
            <w:r>
              <w:t>,</w:t>
            </w:r>
            <w:r w:rsidRPr="00E86F3F">
              <w:t xml:space="preserve"> за всеки един от вариантите и проблемите</w:t>
            </w:r>
            <w:r>
              <w:t>.</w:t>
            </w:r>
            <w:r w:rsidR="00E86F3F" w:rsidRPr="00E86F3F">
              <w:t xml:space="preserve"> </w:t>
            </w:r>
            <w:r w:rsidR="006C53A4">
              <w:t xml:space="preserve">Конкретно да се изясни как промените ще се отразят на </w:t>
            </w:r>
            <w:r w:rsidR="0050349E">
              <w:t>крайните цени</w:t>
            </w:r>
            <w:r w:rsidR="005E1802">
              <w:t xml:space="preserve"> на туристически пакети.</w:t>
            </w:r>
          </w:p>
          <w:p w14:paraId="350A9CC2" w14:textId="0E726386" w:rsidR="00C74F4C" w:rsidRDefault="00255E8F" w:rsidP="00965210">
            <w:pPr>
              <w:pStyle w:val="02"/>
              <w:numPr>
                <w:ilvl w:val="0"/>
                <w:numId w:val="14"/>
              </w:numPr>
              <w:spacing w:before="120"/>
              <w:ind w:left="876"/>
            </w:pPr>
            <w:r>
              <w:t>Идентифицирането</w:t>
            </w:r>
            <w:r w:rsidR="00870287">
              <w:t xml:space="preserve"> на въздействия</w:t>
            </w:r>
            <w:r>
              <w:t>та</w:t>
            </w:r>
            <w:r w:rsidR="00870287">
              <w:t xml:space="preserve"> </w:t>
            </w:r>
            <w:r>
              <w:t xml:space="preserve">минава през отговори на въпроси от </w:t>
            </w:r>
            <w:r w:rsidRPr="00672640">
              <w:rPr>
                <w:i/>
              </w:rPr>
              <w:t>Ръководството</w:t>
            </w:r>
            <w:r>
              <w:t xml:space="preserve"> (стр. 28 – 37)</w:t>
            </w:r>
          </w:p>
          <w:p w14:paraId="722029FC" w14:textId="3847378D" w:rsidR="00C74F4C" w:rsidRDefault="00E86F3F" w:rsidP="00965210">
            <w:pPr>
              <w:pStyle w:val="02"/>
              <w:numPr>
                <w:ilvl w:val="0"/>
                <w:numId w:val="13"/>
              </w:numPr>
              <w:spacing w:line="240" w:lineRule="auto"/>
              <w:ind w:left="876"/>
            </w:pPr>
            <w:r>
              <w:t xml:space="preserve">Оценяват се и се анализират следните </w:t>
            </w:r>
            <w:r w:rsidR="00C74F4C">
              <w:t>специфични</w:t>
            </w:r>
            <w:r>
              <w:t xml:space="preserve"> въздействия:</w:t>
            </w:r>
          </w:p>
          <w:p w14:paraId="56F7AAEC" w14:textId="77777777" w:rsidR="00C74F4C" w:rsidRDefault="00C74F4C" w:rsidP="00965210">
            <w:pPr>
              <w:pStyle w:val="02"/>
              <w:spacing w:before="120" w:line="240" w:lineRule="auto"/>
              <w:ind w:firstLine="599"/>
            </w:pPr>
            <w:r>
              <w:t>1.</w:t>
            </w:r>
            <w:r>
              <w:tab/>
              <w:t>въздействия върху малките и средните предприятия</w:t>
            </w:r>
          </w:p>
          <w:p w14:paraId="7664FBAB" w14:textId="62A9D389" w:rsidR="00C74F4C" w:rsidRDefault="00C74F4C" w:rsidP="00965210">
            <w:pPr>
              <w:pStyle w:val="02"/>
              <w:spacing w:before="120" w:line="240" w:lineRule="auto"/>
              <w:ind w:firstLine="599"/>
            </w:pPr>
            <w:r>
              <w:t>2.</w:t>
            </w:r>
            <w:r>
              <w:tab/>
              <w:t>въздействие върху административните разходи на физ</w:t>
            </w:r>
            <w:r w:rsidR="00C965C0">
              <w:t>ическите</w:t>
            </w:r>
            <w:r>
              <w:t xml:space="preserve"> и юридическите лица</w:t>
            </w:r>
          </w:p>
          <w:p w14:paraId="1B17CA75" w14:textId="77777777" w:rsidR="00C74F4C" w:rsidRDefault="00C74F4C" w:rsidP="00965210">
            <w:pPr>
              <w:pStyle w:val="02"/>
              <w:spacing w:before="120" w:line="240" w:lineRule="auto"/>
              <w:ind w:firstLine="599"/>
            </w:pPr>
            <w:r>
              <w:t>3.</w:t>
            </w:r>
            <w:r>
              <w:tab/>
              <w:t>въздействия върху държавния бюджет</w:t>
            </w:r>
          </w:p>
          <w:p w14:paraId="7ABE9D61" w14:textId="77777777" w:rsidR="00C74F4C" w:rsidRDefault="00C74F4C" w:rsidP="00965210">
            <w:pPr>
              <w:pStyle w:val="02"/>
              <w:spacing w:before="120" w:line="240" w:lineRule="auto"/>
              <w:ind w:firstLine="599"/>
            </w:pPr>
            <w:r>
              <w:t>4.</w:t>
            </w:r>
            <w:r>
              <w:tab/>
              <w:t>въздействия върху конкуренцията в страната</w:t>
            </w:r>
          </w:p>
          <w:p w14:paraId="7DA878E3" w14:textId="77777777" w:rsidR="00C74F4C" w:rsidRDefault="00C74F4C" w:rsidP="00965210">
            <w:pPr>
              <w:pStyle w:val="02"/>
              <w:spacing w:before="120" w:line="240" w:lineRule="auto"/>
              <w:ind w:firstLine="599"/>
            </w:pPr>
            <w:r>
              <w:t>5.</w:t>
            </w:r>
            <w:r>
              <w:tab/>
              <w:t>въздействия върху потребителите</w:t>
            </w:r>
          </w:p>
          <w:p w14:paraId="433296F9" w14:textId="77777777" w:rsidR="00C74F4C" w:rsidRDefault="00C74F4C" w:rsidP="00965210">
            <w:pPr>
              <w:pStyle w:val="02"/>
              <w:spacing w:before="120" w:line="240" w:lineRule="auto"/>
              <w:ind w:firstLine="599"/>
            </w:pPr>
            <w:r>
              <w:t>6.</w:t>
            </w:r>
            <w:r>
              <w:tab/>
              <w:t>въздействията върху основните права</w:t>
            </w:r>
          </w:p>
          <w:p w14:paraId="06D6A7B3" w14:textId="77777777" w:rsidR="00C74F4C" w:rsidRDefault="00C74F4C" w:rsidP="00965210">
            <w:pPr>
              <w:pStyle w:val="02"/>
              <w:spacing w:before="120" w:line="240" w:lineRule="auto"/>
              <w:ind w:firstLine="599"/>
            </w:pPr>
            <w:r>
              <w:t>7.</w:t>
            </w:r>
            <w:r>
              <w:tab/>
              <w:t>специфични социални въздействия (демографско развитие)</w:t>
            </w:r>
          </w:p>
          <w:p w14:paraId="41F1A268" w14:textId="73EC3E50" w:rsidR="00870287" w:rsidRDefault="00C74F4C" w:rsidP="00965210">
            <w:pPr>
              <w:pStyle w:val="02"/>
              <w:spacing w:before="120" w:line="240" w:lineRule="auto"/>
              <w:ind w:firstLine="599"/>
            </w:pPr>
            <w:r>
              <w:t>8.</w:t>
            </w:r>
            <w:r>
              <w:tab/>
              <w:t>въздействия на регионално и местно ниво</w:t>
            </w:r>
          </w:p>
          <w:p w14:paraId="6099B384" w14:textId="49E35DB2" w:rsidR="00E86F3F" w:rsidRDefault="00D60B9E" w:rsidP="00965210">
            <w:pPr>
              <w:pStyle w:val="02"/>
              <w:numPr>
                <w:ilvl w:val="0"/>
                <w:numId w:val="13"/>
              </w:numPr>
              <w:spacing w:before="120"/>
              <w:ind w:left="876"/>
            </w:pPr>
            <w:r>
              <w:t xml:space="preserve">За Вариант 2 трябва да се аргументира твърдението, че не се очакват отрицателни въздействия върху заинтересованите страни предвид </w:t>
            </w:r>
            <w:r w:rsidR="00EA2ED3">
              <w:t>че в мотивите се съдържа информация относно въвеждането на нови изисквания към туроператорите, нови ограничения в правно-организационната форма, изискване за минимален капитал, ограничения в предмета на дейност</w:t>
            </w:r>
            <w:r w:rsidR="007E38B4">
              <w:t>, водене на разделно счетоводство, вноски за Гаранционния фонд</w:t>
            </w:r>
            <w:r w:rsidR="00EA2ED3">
              <w:t xml:space="preserve"> и др.</w:t>
            </w:r>
            <w:r w:rsidR="007E38B4">
              <w:t xml:space="preserve"> предложения, които </w:t>
            </w:r>
            <w:r w:rsidR="00EA2ED3">
              <w:t>несъмнено вод</w:t>
            </w:r>
            <w:r w:rsidR="007E38B4">
              <w:t xml:space="preserve">ят </w:t>
            </w:r>
            <w:r w:rsidR="00EA2ED3">
              <w:t xml:space="preserve">до </w:t>
            </w:r>
            <w:r w:rsidR="007E38B4">
              <w:t>негативни ефекти и това следва да бъде отразено в оценката.</w:t>
            </w:r>
          </w:p>
          <w:p w14:paraId="020712FE" w14:textId="003005FA" w:rsidR="00255E8F" w:rsidRDefault="00255E8F" w:rsidP="00965210">
            <w:pPr>
              <w:pStyle w:val="02"/>
              <w:numPr>
                <w:ilvl w:val="0"/>
                <w:numId w:val="13"/>
              </w:numPr>
              <w:spacing w:before="120"/>
              <w:ind w:left="876"/>
            </w:pPr>
            <w:r>
              <w:t xml:space="preserve">С оглед на гореизложеното относно отрицателните въздействия следва да се ревизира твърдението във Вариант 2, че не се очаква </w:t>
            </w:r>
            <w:r w:rsidR="00C965C0">
              <w:t>повишаване на а</w:t>
            </w:r>
            <w:r>
              <w:t>дминистративна</w:t>
            </w:r>
            <w:r w:rsidR="00C965C0">
              <w:t>та</w:t>
            </w:r>
            <w:r>
              <w:t xml:space="preserve"> тежест. </w:t>
            </w:r>
          </w:p>
          <w:p w14:paraId="0483F164" w14:textId="77777777" w:rsidR="00255E8F" w:rsidRDefault="00255E8F" w:rsidP="00965210">
            <w:pPr>
              <w:pStyle w:val="02"/>
              <w:numPr>
                <w:ilvl w:val="0"/>
                <w:numId w:val="13"/>
              </w:numPr>
              <w:spacing w:before="120"/>
              <w:ind w:left="876"/>
            </w:pPr>
            <w:r>
              <w:t xml:space="preserve">Във Вариант 2 е посочено „положително въздействие“ за МСП. Това твърдение следва да бъде подробно аргументирано. </w:t>
            </w:r>
            <w:r w:rsidRPr="00646A69">
              <w:t>Оценката на въздействието върху МСП се осъществява въз основава на анализ на ползите и разходите; анализ на разходната ефективност или друг вид анализ</w:t>
            </w:r>
            <w:r>
              <w:t>.</w:t>
            </w:r>
          </w:p>
          <w:p w14:paraId="097865A9" w14:textId="4C54EF06" w:rsidR="00D60B9E" w:rsidRDefault="00D61CAD" w:rsidP="00D61CAD">
            <w:pPr>
              <w:pStyle w:val="Heading1"/>
              <w:numPr>
                <w:ilvl w:val="0"/>
                <w:numId w:val="0"/>
              </w:numPr>
              <w:ind w:left="851"/>
              <w:outlineLvl w:val="0"/>
              <w:rPr>
                <w:rStyle w:val="Hyperlink"/>
                <w:color w:val="auto"/>
                <w:u w:val="none"/>
              </w:rPr>
            </w:pPr>
            <w:r w:rsidRPr="00D61CAD">
              <w:rPr>
                <w:rStyle w:val="Hyperlink"/>
                <w:color w:val="auto"/>
                <w:u w:val="none"/>
              </w:rPr>
              <w:t>Относно раздел 5 „Сравняване на вариантите:”</w:t>
            </w:r>
          </w:p>
          <w:p w14:paraId="5C8C7050" w14:textId="2F569EEF" w:rsidR="00D61CAD" w:rsidRPr="00D61CAD" w:rsidRDefault="00551DA5" w:rsidP="00965210">
            <w:pPr>
              <w:pStyle w:val="02"/>
              <w:numPr>
                <w:ilvl w:val="0"/>
                <w:numId w:val="10"/>
              </w:numPr>
              <w:ind w:left="876"/>
              <w:rPr>
                <w:i/>
              </w:rPr>
            </w:pPr>
            <w:r>
              <w:t>Раздел 5 съдържа</w:t>
            </w:r>
            <w:r w:rsidR="002E0A68">
              <w:t xml:space="preserve"> повтарящи се текстове </w:t>
            </w:r>
            <w:r>
              <w:t>от раздел 2 (стълбовете за защита)</w:t>
            </w:r>
            <w:r w:rsidR="002E0A68">
              <w:t>, които следва да се отстранят</w:t>
            </w:r>
            <w:r w:rsidR="001076D7">
              <w:t xml:space="preserve">; </w:t>
            </w:r>
            <w:r>
              <w:t xml:space="preserve">трябва </w:t>
            </w:r>
            <w:r w:rsidR="001076D7">
              <w:t>да се</w:t>
            </w:r>
            <w:r w:rsidR="002E0A68">
              <w:t xml:space="preserve"> редактира таблицата в т. 5.1</w:t>
            </w:r>
            <w:r w:rsidR="002A2A8D">
              <w:t xml:space="preserve">, като </w:t>
            </w:r>
            <w:r w:rsidR="001076D7" w:rsidRPr="001076D7">
              <w:t>броят на колоните с вариантите да съответства на броя на вариантите</w:t>
            </w:r>
            <w:r w:rsidR="002A2A8D">
              <w:t xml:space="preserve"> (</w:t>
            </w:r>
            <w:r w:rsidR="001076D7" w:rsidRPr="001076D7">
              <w:t>и</w:t>
            </w:r>
            <w:r w:rsidR="001076D7">
              <w:t>злишните полета се премахнат</w:t>
            </w:r>
            <w:r w:rsidR="002A2A8D">
              <w:t>)</w:t>
            </w:r>
            <w:r w:rsidR="00D61CAD">
              <w:t>.</w:t>
            </w:r>
          </w:p>
          <w:p w14:paraId="2534DBDA" w14:textId="6C5BF362" w:rsidR="00D61CAD" w:rsidRPr="00D61CAD" w:rsidRDefault="00D61CAD" w:rsidP="00965210">
            <w:pPr>
              <w:pStyle w:val="02"/>
              <w:numPr>
                <w:ilvl w:val="0"/>
                <w:numId w:val="10"/>
              </w:numPr>
              <w:ind w:left="876"/>
              <w:rPr>
                <w:i/>
              </w:rPr>
            </w:pPr>
            <w:r>
              <w:t>Ф</w:t>
            </w:r>
            <w:r w:rsidR="00551DA5">
              <w:t>ормулировката на целите в таблицата</w:t>
            </w:r>
            <w:r w:rsidR="002A2A8D">
              <w:t xml:space="preserve"> на т. 5.1</w:t>
            </w:r>
            <w:r w:rsidR="00551DA5">
              <w:t xml:space="preserve"> трябва да са в </w:t>
            </w:r>
            <w:r w:rsidR="001076D7" w:rsidRPr="001076D7">
              <w:t xml:space="preserve">съответствие с </w:t>
            </w:r>
            <w:r w:rsidR="00E205C2">
              <w:t>формулираните цели</w:t>
            </w:r>
            <w:r w:rsidR="001076D7" w:rsidRPr="001076D7">
              <w:t xml:space="preserve"> </w:t>
            </w:r>
            <w:r w:rsidR="00E205C2">
              <w:t>в</w:t>
            </w:r>
            <w:r w:rsidR="001076D7" w:rsidRPr="001076D7">
              <w:t xml:space="preserve"> раздел 2</w:t>
            </w:r>
            <w:r>
              <w:t>.</w:t>
            </w:r>
          </w:p>
          <w:p w14:paraId="1F538476" w14:textId="3D6C764A" w:rsidR="00D61CAD" w:rsidRPr="00D61CAD" w:rsidRDefault="00D61CAD" w:rsidP="00D61CAD">
            <w:pPr>
              <w:pStyle w:val="Heading1"/>
              <w:numPr>
                <w:ilvl w:val="0"/>
                <w:numId w:val="0"/>
              </w:numPr>
              <w:ind w:left="851"/>
              <w:outlineLvl w:val="0"/>
            </w:pPr>
            <w:r w:rsidRPr="00D61CAD">
              <w:t>Относно раздел 6 „Избор на препоръчителен вариант:”</w:t>
            </w:r>
          </w:p>
          <w:p w14:paraId="29DE7D3B" w14:textId="752ABBEF" w:rsidR="00143FB1" w:rsidRPr="004001D8" w:rsidRDefault="00D61CAD" w:rsidP="00965210">
            <w:pPr>
              <w:pStyle w:val="02"/>
              <w:numPr>
                <w:ilvl w:val="0"/>
                <w:numId w:val="10"/>
              </w:numPr>
              <w:ind w:left="876"/>
              <w:rPr>
                <w:i/>
              </w:rPr>
            </w:pPr>
            <w:r>
              <w:t>Не е посочен кой вариант е избран за Проблем 1.</w:t>
            </w:r>
          </w:p>
          <w:p w14:paraId="5C8A7D76" w14:textId="51B7F9EC" w:rsidR="004001D8" w:rsidRPr="004001D8" w:rsidRDefault="00D61CAD" w:rsidP="00965210">
            <w:pPr>
              <w:pStyle w:val="02"/>
              <w:numPr>
                <w:ilvl w:val="0"/>
                <w:numId w:val="10"/>
              </w:numPr>
              <w:ind w:left="876"/>
              <w:rPr>
                <w:i/>
              </w:rPr>
            </w:pPr>
            <w:r>
              <w:t>Еднаквите н</w:t>
            </w:r>
            <w:r w:rsidRPr="00D61CAD">
              <w:t xml:space="preserve">аименования на </w:t>
            </w:r>
            <w:r w:rsidRPr="004001D8">
              <w:rPr>
                <w:i/>
              </w:rPr>
              <w:t>Вариант 2 „Приемане на предложените промени“</w:t>
            </w:r>
            <w:r>
              <w:t xml:space="preserve"> препоръчваме да</w:t>
            </w:r>
            <w:r w:rsidRPr="00D61CAD">
              <w:t xml:space="preserve"> бъдат дефинирани в зависимост от конкретното действие, насочено към разрешаване на съответния проблем.</w:t>
            </w:r>
          </w:p>
          <w:p w14:paraId="456323F6" w14:textId="2641A634" w:rsidR="00D61CAD" w:rsidRPr="004001D8" w:rsidRDefault="004001D8" w:rsidP="00965210">
            <w:pPr>
              <w:pStyle w:val="02"/>
              <w:numPr>
                <w:ilvl w:val="0"/>
                <w:numId w:val="10"/>
              </w:numPr>
              <w:ind w:left="876"/>
              <w:rPr>
                <w:i/>
              </w:rPr>
            </w:pPr>
            <w:r w:rsidRPr="00143FB1">
              <w:t xml:space="preserve">Всеки избран отговор в </w:t>
            </w:r>
            <w:r>
              <w:t>под</w:t>
            </w:r>
            <w:r w:rsidRPr="00143FB1">
              <w:t>разделите 6.1 - 6.</w:t>
            </w:r>
            <w:r>
              <w:t xml:space="preserve">5 </w:t>
            </w:r>
            <w:r w:rsidRPr="00143FB1">
              <w:t>трябва да бъде аргументиран.</w:t>
            </w:r>
          </w:p>
          <w:p w14:paraId="5D1DA3B8" w14:textId="77D87A2C" w:rsidR="004001D8" w:rsidRPr="004001D8" w:rsidRDefault="004001D8" w:rsidP="00965210">
            <w:pPr>
              <w:pStyle w:val="02"/>
              <w:numPr>
                <w:ilvl w:val="0"/>
                <w:numId w:val="10"/>
              </w:numPr>
              <w:ind w:left="876"/>
              <w:rPr>
                <w:i/>
              </w:rPr>
            </w:pPr>
            <w:r w:rsidRPr="004001D8">
              <w:rPr>
                <w:rFonts w:eastAsia="Calibri" w:cstheme="minorHAnsi"/>
                <w:lang w:eastAsia="bg-BG"/>
              </w:rPr>
              <w:t>Ако информацията в подразделите 6.1 – 6.5 се отнася за всички проблеми, това следва да бъде изрично посочено.</w:t>
            </w:r>
          </w:p>
          <w:p w14:paraId="2D0C89AA" w14:textId="131D3737" w:rsidR="004001D8" w:rsidRDefault="004001D8" w:rsidP="004001D8">
            <w:pPr>
              <w:pStyle w:val="Heading1"/>
              <w:numPr>
                <w:ilvl w:val="0"/>
                <w:numId w:val="0"/>
              </w:numPr>
              <w:ind w:left="851"/>
              <w:outlineLvl w:val="0"/>
            </w:pPr>
            <w:r w:rsidRPr="004001D8">
              <w:t>Относно подраздел 6.1 „Промяна в административната тежест …….:“</w:t>
            </w:r>
          </w:p>
          <w:p w14:paraId="1267CEB5" w14:textId="5F0CBA1C" w:rsidR="004001D8" w:rsidRDefault="004001D8" w:rsidP="00965210">
            <w:pPr>
              <w:pStyle w:val="02"/>
              <w:numPr>
                <w:ilvl w:val="0"/>
                <w:numId w:val="10"/>
              </w:numPr>
              <w:ind w:left="876"/>
            </w:pPr>
            <w:r>
              <w:rPr>
                <w:rFonts w:eastAsia="Times New Roman" w:cstheme="minorHAnsi"/>
              </w:rPr>
              <w:t xml:space="preserve">Маркираното твърдение </w:t>
            </w:r>
            <w:r w:rsidRPr="007F212A">
              <w:rPr>
                <w:rFonts w:eastAsia="Times New Roman" w:cstheme="minorHAnsi"/>
              </w:rPr>
              <w:t xml:space="preserve">„няма ефект“ </w:t>
            </w:r>
            <w:r>
              <w:rPr>
                <w:rFonts w:eastAsia="Times New Roman" w:cstheme="minorHAnsi"/>
              </w:rPr>
              <w:t xml:space="preserve">трябва </w:t>
            </w:r>
            <w:r w:rsidRPr="007F212A">
              <w:rPr>
                <w:rFonts w:eastAsia="Times New Roman" w:cstheme="minorHAnsi"/>
              </w:rPr>
              <w:t xml:space="preserve">да се </w:t>
            </w:r>
            <w:r>
              <w:rPr>
                <w:rFonts w:eastAsia="Times New Roman" w:cstheme="minorHAnsi"/>
              </w:rPr>
              <w:t>ревизира</w:t>
            </w:r>
            <w:r w:rsidRPr="007F212A">
              <w:rPr>
                <w:rFonts w:eastAsia="Times New Roman" w:cstheme="minorHAnsi"/>
              </w:rPr>
              <w:t>, предвид</w:t>
            </w:r>
            <w:r>
              <w:rPr>
                <w:rFonts w:eastAsia="Times New Roman" w:cstheme="minorHAnsi"/>
              </w:rPr>
              <w:t xml:space="preserve"> изложените по-горе коментари по отношение на административната тежест.</w:t>
            </w:r>
          </w:p>
          <w:p w14:paraId="599D887E" w14:textId="01B5D8B7" w:rsidR="004001D8" w:rsidRDefault="004001D8" w:rsidP="004001D8">
            <w:pPr>
              <w:pStyle w:val="Heading1"/>
              <w:numPr>
                <w:ilvl w:val="0"/>
                <w:numId w:val="0"/>
              </w:numPr>
              <w:ind w:left="851"/>
              <w:outlineLvl w:val="0"/>
            </w:pPr>
            <w:r w:rsidRPr="004001D8">
              <w:t>Относно подраздел 6.2. „Създават ли се нови/засягат ли се съществуващи регулаторни</w:t>
            </w:r>
            <w:r>
              <w:t xml:space="preserve"> …………</w:t>
            </w:r>
            <w:r w:rsidRPr="004001D8">
              <w:t>)?“</w:t>
            </w:r>
          </w:p>
          <w:p w14:paraId="351FC6DD" w14:textId="73FDB7EA" w:rsidR="00143FB1" w:rsidRDefault="004001D8" w:rsidP="00965210">
            <w:pPr>
              <w:pStyle w:val="02"/>
              <w:numPr>
                <w:ilvl w:val="0"/>
                <w:numId w:val="10"/>
              </w:numPr>
              <w:ind w:left="876"/>
            </w:pPr>
            <w:r>
              <w:t xml:space="preserve">Да се ревизира </w:t>
            </w:r>
            <w:r w:rsidR="00B37C24">
              <w:t>посоченото твърдение</w:t>
            </w:r>
            <w:r>
              <w:t>, поради к</w:t>
            </w:r>
            <w:r w:rsidR="00143FB1">
              <w:t>онстатира</w:t>
            </w:r>
            <w:r>
              <w:t>но</w:t>
            </w:r>
            <w:r w:rsidR="00B37C24">
              <w:t>то</w:t>
            </w:r>
            <w:r>
              <w:t xml:space="preserve"> </w:t>
            </w:r>
            <w:r w:rsidR="00B37C24">
              <w:t xml:space="preserve">противоречие - </w:t>
            </w:r>
            <w:r w:rsidR="00143FB1">
              <w:t>отбелязано е</w:t>
            </w:r>
            <w:r w:rsidR="00E205C2">
              <w:t xml:space="preserve"> „ДА“</w:t>
            </w:r>
            <w:r w:rsidR="00143FB1">
              <w:t xml:space="preserve">, че се </w:t>
            </w:r>
            <w:r w:rsidR="00143FB1" w:rsidRPr="00143FB1">
              <w:rPr>
                <w:i/>
              </w:rPr>
              <w:t>създават нови/засягат съществуващи режими и услуги,</w:t>
            </w:r>
            <w:r w:rsidR="00143FB1">
              <w:t xml:space="preserve"> а същевременно в подточките </w:t>
            </w:r>
            <w:r w:rsidR="00B37C24">
              <w:t xml:space="preserve">от този подраздел </w:t>
            </w:r>
            <w:r w:rsidR="00143FB1">
              <w:t>е посочено „</w:t>
            </w:r>
            <w:r w:rsidR="00143FB1" w:rsidRPr="00E205C2">
              <w:rPr>
                <w:i/>
              </w:rPr>
              <w:t>Не се предвижда и не се изменя регулаторен режим</w:t>
            </w:r>
            <w:r w:rsidR="00143FB1">
              <w:t>“ и „</w:t>
            </w:r>
            <w:r w:rsidR="00143FB1" w:rsidRPr="00E205C2">
              <w:rPr>
                <w:i/>
              </w:rPr>
              <w:t>Неприложимо</w:t>
            </w:r>
            <w:r w:rsidR="00143FB1">
              <w:t xml:space="preserve">). </w:t>
            </w:r>
          </w:p>
          <w:p w14:paraId="06167663" w14:textId="77777777" w:rsidR="00B37C24" w:rsidRPr="00B37C24" w:rsidRDefault="00B37C24" w:rsidP="00B37C24">
            <w:pPr>
              <w:pStyle w:val="Heading1"/>
              <w:numPr>
                <w:ilvl w:val="0"/>
                <w:numId w:val="0"/>
              </w:numPr>
              <w:ind w:left="851"/>
              <w:outlineLvl w:val="0"/>
            </w:pPr>
            <w:r w:rsidRPr="00B37C24">
              <w:t>Относно раздел 8 „Приемането на нормативния акт произтича ли от правото на Европейския съюз?”:</w:t>
            </w:r>
          </w:p>
          <w:p w14:paraId="3A12D05A" w14:textId="5479D655" w:rsidR="00143FB1" w:rsidRPr="00143FB1" w:rsidRDefault="00B37C24" w:rsidP="00965210">
            <w:pPr>
              <w:pStyle w:val="02"/>
              <w:numPr>
                <w:ilvl w:val="0"/>
                <w:numId w:val="10"/>
              </w:numPr>
              <w:ind w:left="876"/>
            </w:pPr>
            <w:r>
              <w:t>Д</w:t>
            </w:r>
            <w:r w:rsidR="00143FB1">
              <w:t>а се ревизира твърдението „</w:t>
            </w:r>
            <w:r w:rsidR="00143FB1" w:rsidRPr="00E205C2">
              <w:rPr>
                <w:i/>
              </w:rPr>
              <w:t>Неприложимо</w:t>
            </w:r>
            <w:r w:rsidR="00143FB1">
              <w:t>“</w:t>
            </w:r>
            <w:r>
              <w:t xml:space="preserve">. В оценката се посочва, че  </w:t>
            </w:r>
            <w:r w:rsidRPr="00B37C24">
              <w:rPr>
                <w:i/>
              </w:rPr>
              <w:t>„рисковете и покритията следва да бъдат регламентирани в точно съответствие с изискванията на Директивата и без отклонения</w:t>
            </w:r>
            <w:r>
              <w:t xml:space="preserve">“. В този подраздел </w:t>
            </w:r>
            <w:r w:rsidR="006617F3">
              <w:t xml:space="preserve">следва </w:t>
            </w:r>
            <w:r w:rsidR="00143FB1" w:rsidRPr="00143FB1">
              <w:t xml:space="preserve">да се посочат </w:t>
            </w:r>
            <w:r w:rsidR="006617F3">
              <w:t>конкретните изисквания</w:t>
            </w:r>
            <w:r w:rsidR="00143FB1" w:rsidRPr="00143FB1">
              <w:t xml:space="preserve"> на </w:t>
            </w:r>
            <w:r w:rsidR="006617F3" w:rsidRPr="00E205C2">
              <w:rPr>
                <w:i/>
              </w:rPr>
              <w:t>Директива (ЕС) 2015/2302</w:t>
            </w:r>
            <w:r w:rsidR="006617F3">
              <w:t xml:space="preserve"> на Европейския парламент</w:t>
            </w:r>
            <w:r w:rsidR="00E205C2">
              <w:t xml:space="preserve">, а </w:t>
            </w:r>
            <w:r>
              <w:t xml:space="preserve">в случай че </w:t>
            </w:r>
            <w:r w:rsidR="00143FB1" w:rsidRPr="00143FB1">
              <w:t xml:space="preserve">е била извършвана и оценка на въздействието на ниво Европейски съюз, следва да се посочи </w:t>
            </w:r>
            <w:r w:rsidR="006617F3">
              <w:t>хиперлинк</w:t>
            </w:r>
            <w:r w:rsidR="00143FB1" w:rsidRPr="00143FB1">
              <w:t xml:space="preserve"> към източника</w:t>
            </w:r>
            <w:r>
              <w:t xml:space="preserve"> ѝ</w:t>
            </w:r>
            <w:r w:rsidR="00143FB1" w:rsidRPr="00143FB1">
              <w:t>.</w:t>
            </w:r>
          </w:p>
          <w:p w14:paraId="24F46047" w14:textId="77777777" w:rsidR="00AA2988" w:rsidRDefault="00AA2988" w:rsidP="00B37C24">
            <w:pPr>
              <w:pStyle w:val="Heading1"/>
              <w:outlineLvl w:val="0"/>
            </w:pPr>
            <w:r w:rsidRPr="00B37C24">
              <w:t>Относно</w:t>
            </w:r>
            <w:r>
              <w:t xml:space="preserve"> извършване на </w:t>
            </w:r>
            <w:r w:rsidRPr="00B37C24">
              <w:t>последваща</w:t>
            </w:r>
            <w:r>
              <w:t xml:space="preserve"> оценка на въздействието:</w:t>
            </w:r>
          </w:p>
          <w:p w14:paraId="1BEC5775" w14:textId="1958770E" w:rsidR="00AA2988" w:rsidRPr="002074D2" w:rsidRDefault="00BF7F70" w:rsidP="00DC0A89">
            <w:pPr>
              <w:pStyle w:val="02"/>
            </w:pPr>
            <w:r w:rsidRPr="00BF7F70">
              <w:t>За осигуряване на проверката на съотношението между формулираните цели и постигнатите резултати е необходимо в заключителните разпоредби на законопроекта да бъде посочено в какъв срок ще бъде извършена последваща оц</w:t>
            </w:r>
            <w:r w:rsidR="00DC0A89">
              <w:t>енка на въздействието на закона.</w:t>
            </w:r>
          </w:p>
        </w:tc>
      </w:tr>
    </w:tbl>
    <w:p w14:paraId="03BD3630" w14:textId="77777777" w:rsidR="002D3CB0" w:rsidRPr="002074D2" w:rsidRDefault="002D3CB0" w:rsidP="002074D2">
      <w:pPr>
        <w:spacing w:line="276" w:lineRule="auto"/>
        <w:sectPr w:rsidR="002D3CB0" w:rsidRPr="002074D2" w:rsidSect="00CD3A5D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204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602DA4" w:rsidRPr="002074D2" w14:paraId="4DE3315F" w14:textId="77777777" w:rsidTr="00965210">
        <w:trPr>
          <w:cantSplit/>
        </w:trPr>
        <w:tc>
          <w:tcPr>
            <w:tcW w:w="10204" w:type="dxa"/>
          </w:tcPr>
          <w:p w14:paraId="75D27093" w14:textId="061B6154" w:rsidR="000A68D9" w:rsidRPr="002074D2" w:rsidRDefault="002D3CB0" w:rsidP="00BF7F70">
            <w:pPr>
              <w:pStyle w:val="03"/>
            </w:pPr>
            <w:r w:rsidRPr="002074D2">
              <w:t>*</w:t>
            </w:r>
            <w:r w:rsidR="00B0732D" w:rsidRPr="002074D2">
              <w:t>   </w:t>
            </w:r>
            <w:r w:rsidRPr="002074D2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2074D2">
              <w:t>ет и на неговата администрация.</w:t>
            </w:r>
          </w:p>
        </w:tc>
      </w:tr>
      <w:tr w:rsidR="000D667F" w:rsidRPr="002074D2" w14:paraId="6BC679BA" w14:textId="77777777" w:rsidTr="00965210">
        <w:trPr>
          <w:cantSplit/>
        </w:trPr>
        <w:tc>
          <w:tcPr>
            <w:tcW w:w="10204" w:type="dxa"/>
          </w:tcPr>
          <w:p w14:paraId="10B36A7C" w14:textId="275F3DD0" w:rsidR="000D667F" w:rsidRPr="002074D2" w:rsidRDefault="000D667F" w:rsidP="00BF7F70">
            <w:pPr>
              <w:pStyle w:val="03"/>
            </w:pPr>
            <w:r w:rsidRPr="002074D2">
              <w:t>**</w:t>
            </w:r>
            <w:r w:rsidR="00B0732D" w:rsidRPr="002074D2">
              <w:t>   </w:t>
            </w:r>
            <w:r w:rsidR="002C0D1B" w:rsidRPr="002074D2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2074D2">
              <w:t>.</w:t>
            </w:r>
          </w:p>
        </w:tc>
      </w:tr>
      <w:tr w:rsidR="00602DA4" w:rsidRPr="002074D2" w14:paraId="735F2EAE" w14:textId="77777777" w:rsidTr="00965210">
        <w:trPr>
          <w:cantSplit/>
        </w:trPr>
        <w:tc>
          <w:tcPr>
            <w:tcW w:w="10204" w:type="dxa"/>
          </w:tcPr>
          <w:p w14:paraId="5860A80D" w14:textId="597639A0" w:rsidR="00602DA4" w:rsidRPr="002074D2" w:rsidRDefault="002D3CB0" w:rsidP="00BF7F70">
            <w:pPr>
              <w:pStyle w:val="03"/>
            </w:pPr>
            <w:r w:rsidRPr="002074D2">
              <w:t>**</w:t>
            </w:r>
            <w:r w:rsidR="000A68D9" w:rsidRPr="002074D2">
              <w:t>*</w:t>
            </w:r>
            <w:r w:rsidR="00B0732D" w:rsidRPr="002074D2">
              <w:t>   </w:t>
            </w:r>
            <w:r w:rsidRPr="002074D2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</w:tc>
      </w:tr>
      <w:tr w:rsidR="00602DA4" w:rsidRPr="002074D2" w14:paraId="6F3F76F1" w14:textId="77777777" w:rsidTr="00965210">
        <w:trPr>
          <w:cantSplit/>
        </w:trPr>
        <w:tc>
          <w:tcPr>
            <w:tcW w:w="10204" w:type="dxa"/>
            <w:tcBorders>
              <w:bottom w:val="single" w:sz="4" w:space="0" w:color="auto"/>
            </w:tcBorders>
          </w:tcPr>
          <w:p w14:paraId="258EB842" w14:textId="2545D76D" w:rsidR="000A68D9" w:rsidRPr="002074D2" w:rsidRDefault="002D3CB0" w:rsidP="00BF7F70">
            <w:pPr>
              <w:pStyle w:val="03"/>
            </w:pPr>
            <w:r w:rsidRPr="002074D2">
              <w:t>***</w:t>
            </w:r>
            <w:r w:rsidR="000A68D9" w:rsidRPr="002074D2">
              <w:t>*</w:t>
            </w:r>
            <w:r w:rsidR="00B0732D" w:rsidRPr="002074D2">
              <w:t>   </w:t>
            </w:r>
            <w:r w:rsidRPr="002074D2">
              <w:t xml:space="preserve"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</w:t>
            </w:r>
            <w:r w:rsidRPr="00965210">
              <w:t>преработената оценка на въздействието и проекта на акт при обществените консултации</w:t>
            </w:r>
            <w:r w:rsidRPr="002074D2">
              <w:t>, провеждани в изпълнение на Закона за нормативните актове.</w:t>
            </w:r>
          </w:p>
        </w:tc>
      </w:tr>
      <w:tr w:rsidR="00094215" w:rsidRPr="002074D2" w14:paraId="12F2B143" w14:textId="77777777" w:rsidTr="00965210">
        <w:trPr>
          <w:cantSplit/>
        </w:trPr>
        <w:tc>
          <w:tcPr>
            <w:tcW w:w="10204" w:type="dxa"/>
            <w:tcBorders>
              <w:top w:val="single" w:sz="4" w:space="0" w:color="auto"/>
              <w:bottom w:val="single" w:sz="4" w:space="0" w:color="auto"/>
            </w:tcBorders>
          </w:tcPr>
          <w:p w14:paraId="02F9102C" w14:textId="4B1B0E4F" w:rsidR="00094215" w:rsidRPr="002074D2" w:rsidRDefault="00E205C2" w:rsidP="00E205C2">
            <w:pPr>
              <w:spacing w:line="276" w:lineRule="auto"/>
              <w:ind w:left="4111" w:right="-646" w:hanging="3544"/>
              <w:rPr>
                <w:b/>
              </w:rPr>
            </w:pPr>
            <w:r>
              <w:rPr>
                <w:b/>
              </w:rPr>
              <w:t xml:space="preserve">ЗА </w:t>
            </w:r>
            <w:r w:rsidR="00094215" w:rsidRPr="002074D2">
              <w:rPr>
                <w:b/>
              </w:rPr>
              <w:t xml:space="preserve">ДИРЕКТОР НА ДИРЕКЦИЯ </w:t>
            </w:r>
          </w:p>
          <w:p w14:paraId="27EE1CF6" w14:textId="4E953AEA" w:rsidR="00094215" w:rsidRPr="002074D2" w:rsidRDefault="00094215" w:rsidP="00E205C2">
            <w:pPr>
              <w:spacing w:line="276" w:lineRule="auto"/>
              <w:ind w:left="4111" w:right="-646" w:hanging="3544"/>
              <w:rPr>
                <w:b/>
              </w:rPr>
            </w:pPr>
            <w:r w:rsidRPr="002074D2">
              <w:rPr>
                <w:b/>
              </w:rPr>
              <w:t>„МОДЕРНИЗАЦИЯ НА АДМИНИСТРАЦИЯТА“</w:t>
            </w:r>
            <w:r w:rsidR="00CD3A5D" w:rsidRPr="002074D2">
              <w:rPr>
                <w:b/>
              </w:rPr>
              <w:t>:</w:t>
            </w:r>
          </w:p>
          <w:p w14:paraId="3F10716B" w14:textId="59421724" w:rsidR="00094215" w:rsidRPr="00E205C2" w:rsidRDefault="002C33E5" w:rsidP="00E205C2">
            <w:pPr>
              <w:spacing w:line="276" w:lineRule="auto"/>
              <w:ind w:left="5848" w:firstLine="0"/>
              <w:jc w:val="center"/>
              <w:rPr>
                <w:sz w:val="2"/>
                <w:szCs w:val="2"/>
              </w:rPr>
            </w:pPr>
            <w:r>
              <w:pict w14:anchorId="01589C31">
                <v:shape id="_x0000_i1026" type="#_x0000_t75" alt="Microsoft Office Signature Line..." style="width:88.6pt;height:37.1pt">
                  <v:imagedata r:id="rId13" o:title=""/>
                  <o:lock v:ext="edit" ungrouping="t" rotation="t" cropping="t" verticies="t" text="t" grouping="t"/>
                  <o:signatureline v:ext="edit" id="{BD517FDB-E27C-49FC-AB94-259589DC53B1}" provid="{00000000-0000-0000-0000-000000000000}" issignatureline="t"/>
                </v:shape>
              </w:pict>
            </w:r>
          </w:p>
          <w:p w14:paraId="45FB8658" w14:textId="061ED4D9" w:rsidR="00E205C2" w:rsidRDefault="00E205C2" w:rsidP="00E205C2">
            <w:pPr>
              <w:tabs>
                <w:tab w:val="left" w:pos="5812"/>
              </w:tabs>
              <w:spacing w:line="276" w:lineRule="auto"/>
              <w:ind w:left="5846" w:firstLine="0"/>
              <w:jc w:val="center"/>
              <w:rPr>
                <w:b/>
                <w:highlight w:val="white"/>
                <w:lang w:eastAsia="bg-BG"/>
              </w:rPr>
            </w:pPr>
            <w:r>
              <w:rPr>
                <w:b/>
                <w:highlight w:val="white"/>
                <w:lang w:eastAsia="bg-BG"/>
              </w:rPr>
              <w:t>АЛЕКО ДЖИЛДЖОВ</w:t>
            </w:r>
          </w:p>
          <w:p w14:paraId="62989756" w14:textId="67D82BBF" w:rsidR="00B70BF4" w:rsidRPr="00E205C2" w:rsidRDefault="00E205C2" w:rsidP="00E205C2">
            <w:pPr>
              <w:tabs>
                <w:tab w:val="left" w:pos="6554"/>
              </w:tabs>
              <w:spacing w:line="276" w:lineRule="auto"/>
              <w:ind w:left="6271" w:firstLine="0"/>
              <w:jc w:val="center"/>
              <w:rPr>
                <w:sz w:val="16"/>
                <w:szCs w:val="16"/>
                <w:lang w:val="ru-RU"/>
              </w:rPr>
            </w:pPr>
            <w:r w:rsidRPr="00E205C2">
              <w:rPr>
                <w:sz w:val="16"/>
                <w:szCs w:val="16"/>
                <w:highlight w:val="white"/>
                <w:lang w:eastAsia="bg-BG"/>
              </w:rPr>
              <w:t>(съгласно Заповед № Н-409 от 05.04.2024 г.</w:t>
            </w:r>
            <w:r w:rsidR="00B70BF4" w:rsidRPr="00E205C2">
              <w:rPr>
                <w:sz w:val="16"/>
                <w:szCs w:val="16"/>
                <w:highlight w:val="white"/>
                <w:lang w:eastAsia="bg-BG"/>
              </w:rPr>
              <w:t>)</w:t>
            </w:r>
          </w:p>
        </w:tc>
      </w:tr>
    </w:tbl>
    <w:p w14:paraId="6BCD96D3" w14:textId="77777777" w:rsidR="00602DA4" w:rsidRPr="00E205C2" w:rsidRDefault="00602DA4" w:rsidP="002074D2">
      <w:pPr>
        <w:spacing w:line="276" w:lineRule="auto"/>
        <w:ind w:firstLine="0"/>
        <w:rPr>
          <w:sz w:val="2"/>
          <w:szCs w:val="2"/>
        </w:rPr>
      </w:pPr>
    </w:p>
    <w:sectPr w:rsidR="00602DA4" w:rsidRPr="00E205C2" w:rsidSect="00602DA4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907EF" w14:textId="77777777" w:rsidR="00174650" w:rsidRDefault="00174650" w:rsidP="00C20834">
      <w:r>
        <w:separator/>
      </w:r>
    </w:p>
    <w:p w14:paraId="78322028" w14:textId="77777777" w:rsidR="00174650" w:rsidRDefault="00174650" w:rsidP="00C20834"/>
  </w:endnote>
  <w:endnote w:type="continuationSeparator" w:id="0">
    <w:p w14:paraId="01C491BD" w14:textId="77777777" w:rsidR="00174650" w:rsidRDefault="00174650" w:rsidP="00C20834">
      <w:r>
        <w:continuationSeparator/>
      </w:r>
    </w:p>
    <w:p w14:paraId="6D17A605" w14:textId="77777777" w:rsidR="00174650" w:rsidRDefault="00174650" w:rsidP="00C2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77777777" w:rsidR="00CD3A5D" w:rsidRPr="00CD3A5D" w:rsidRDefault="00CD3A5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 w:line="276" w:lineRule="auto"/>
          <w:ind w:firstLine="0"/>
          <w:jc w:val="center"/>
          <w:rPr>
            <w:rFonts w:eastAsia="Times New Roman"/>
            <w:i/>
            <w:sz w:val="20"/>
            <w:szCs w:val="20"/>
          </w:rPr>
        </w:pPr>
        <w:r w:rsidRPr="00CD3A5D">
          <w:rPr>
            <w:rFonts w:eastAsia="Times New Roman"/>
            <w:i/>
            <w:sz w:val="20"/>
            <w:szCs w:val="20"/>
          </w:rPr>
          <w:t>гр. София, бул. „Дондуков” № 1, тел. централа: 02/ 940-29-99, факс: 02/ 981-81-70</w:t>
        </w:r>
      </w:p>
      <w:p w14:paraId="5D9FB67F" w14:textId="6E5480EF" w:rsidR="00ED3D62" w:rsidRPr="00CD3A5D" w:rsidRDefault="00CD3A5D" w:rsidP="00CD3A5D">
        <w:pPr>
          <w:tabs>
            <w:tab w:val="right" w:pos="9072"/>
          </w:tabs>
          <w:ind w:firstLine="0"/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2C33E5">
          <w:rPr>
            <w:rFonts w:eastAsia="Times New Roman"/>
            <w:b/>
            <w:bCs/>
            <w:noProof/>
            <w:sz w:val="16"/>
            <w:szCs w:val="16"/>
          </w:rPr>
          <w:t>6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2C33E5">
          <w:rPr>
            <w:rFonts w:eastAsia="Times New Roman"/>
            <w:b/>
            <w:bCs/>
            <w:noProof/>
            <w:sz w:val="16"/>
            <w:szCs w:val="16"/>
          </w:rPr>
          <w:t>6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7EE769D8" w:rsidR="000D667F" w:rsidRPr="00CD3A5D" w:rsidRDefault="00CD3A5D" w:rsidP="00CD3A5D">
    <w:pPr>
      <w:pBdr>
        <w:top w:val="single" w:sz="6" w:space="1" w:color="auto"/>
      </w:pBdr>
      <w:tabs>
        <w:tab w:val="center" w:pos="4153"/>
        <w:tab w:val="right" w:pos="8306"/>
      </w:tabs>
      <w:ind w:firstLine="0"/>
      <w:jc w:val="center"/>
      <w:rPr>
        <w:rFonts w:asciiTheme="minorHAnsi" w:hAnsiTheme="minorHAnsi" w:cstheme="minorBidi"/>
        <w:sz w:val="22"/>
        <w:szCs w:val="22"/>
      </w:rPr>
    </w:pPr>
    <w:r w:rsidRPr="00CD3A5D">
      <w:rPr>
        <w:rFonts w:eastAsia="Times New Roman"/>
        <w:i/>
        <w:sz w:val="20"/>
        <w:szCs w:val="20"/>
      </w:rPr>
      <w:t>гр. София, бул. „Дондуков“ № 1, тел. централа: 02/ 940-29-99, факс: 02/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BC80F" w14:textId="77777777" w:rsidR="00174650" w:rsidRDefault="00174650" w:rsidP="00C20834">
      <w:r>
        <w:separator/>
      </w:r>
    </w:p>
    <w:p w14:paraId="0E66ADBC" w14:textId="77777777" w:rsidR="00174650" w:rsidRDefault="00174650" w:rsidP="00C20834"/>
  </w:footnote>
  <w:footnote w:type="continuationSeparator" w:id="0">
    <w:p w14:paraId="3BA1FC83" w14:textId="77777777" w:rsidR="00174650" w:rsidRDefault="00174650" w:rsidP="00C20834">
      <w:r>
        <w:continuationSeparator/>
      </w:r>
    </w:p>
    <w:p w14:paraId="50610D1F" w14:textId="77777777" w:rsidR="00174650" w:rsidRDefault="00174650" w:rsidP="00C20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00F7"/>
    <w:multiLevelType w:val="hybridMultilevel"/>
    <w:tmpl w:val="76FE7682"/>
    <w:lvl w:ilvl="0" w:tplc="43EC3BBA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106E73D6"/>
    <w:multiLevelType w:val="hybridMultilevel"/>
    <w:tmpl w:val="9D44E0A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878AC"/>
    <w:multiLevelType w:val="hybridMultilevel"/>
    <w:tmpl w:val="E514D66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" w15:restartNumberingAfterBreak="0">
    <w:nsid w:val="20360188"/>
    <w:multiLevelType w:val="hybridMultilevel"/>
    <w:tmpl w:val="782E0FBC"/>
    <w:lvl w:ilvl="0" w:tplc="DF2E9CB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155EC"/>
    <w:multiLevelType w:val="hybridMultilevel"/>
    <w:tmpl w:val="1858574E"/>
    <w:lvl w:ilvl="0" w:tplc="0402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 w15:restartNumberingAfterBreak="0">
    <w:nsid w:val="31BC3734"/>
    <w:multiLevelType w:val="hybridMultilevel"/>
    <w:tmpl w:val="2B6648F6"/>
    <w:lvl w:ilvl="0" w:tplc="43EC3BBA">
      <w:start w:val="1"/>
      <w:numFmt w:val="bullet"/>
      <w:lvlText w:val=""/>
      <w:lvlJc w:val="left"/>
      <w:pPr>
        <w:ind w:left="13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6" w15:restartNumberingAfterBreak="0">
    <w:nsid w:val="58282ED6"/>
    <w:multiLevelType w:val="hybridMultilevel"/>
    <w:tmpl w:val="92B81DA6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AC17789"/>
    <w:multiLevelType w:val="hybridMultilevel"/>
    <w:tmpl w:val="193C7BEC"/>
    <w:lvl w:ilvl="0" w:tplc="0402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92E98"/>
    <w:multiLevelType w:val="hybridMultilevel"/>
    <w:tmpl w:val="A6466828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650E25E3"/>
    <w:multiLevelType w:val="hybridMultilevel"/>
    <w:tmpl w:val="39201482"/>
    <w:lvl w:ilvl="0" w:tplc="0402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 w15:restartNumberingAfterBreak="0">
    <w:nsid w:val="665F1762"/>
    <w:multiLevelType w:val="hybridMultilevel"/>
    <w:tmpl w:val="A2702A1C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3144C"/>
    <w:multiLevelType w:val="hybridMultilevel"/>
    <w:tmpl w:val="B0BEE9B6"/>
    <w:lvl w:ilvl="0" w:tplc="43EC3BBA">
      <w:start w:val="1"/>
      <w:numFmt w:val="bullet"/>
      <w:lvlText w:val=""/>
      <w:lvlJc w:val="left"/>
      <w:pPr>
        <w:ind w:left="15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3" w15:restartNumberingAfterBreak="0">
    <w:nsid w:val="6F81073E"/>
    <w:multiLevelType w:val="hybridMultilevel"/>
    <w:tmpl w:val="0C626A66"/>
    <w:lvl w:ilvl="0" w:tplc="0402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4" w15:restartNumberingAfterBreak="0">
    <w:nsid w:val="75E93B61"/>
    <w:multiLevelType w:val="hybridMultilevel"/>
    <w:tmpl w:val="5980F0BC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5" w15:restartNumberingAfterBreak="0">
    <w:nsid w:val="7E236B75"/>
    <w:multiLevelType w:val="hybridMultilevel"/>
    <w:tmpl w:val="71D0A2F8"/>
    <w:lvl w:ilvl="0" w:tplc="9EC8FFB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10"/>
  </w:num>
  <w:num w:numId="5">
    <w:abstractNumId w:val="11"/>
  </w:num>
  <w:num w:numId="6">
    <w:abstractNumId w:val="14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13"/>
  </w:num>
  <w:num w:numId="13">
    <w:abstractNumId w:val="2"/>
  </w:num>
  <w:num w:numId="14">
    <w:abstractNumId w:val="7"/>
  </w:num>
  <w:num w:numId="15">
    <w:abstractNumId w:val="1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14EC"/>
    <w:rsid w:val="00003692"/>
    <w:rsid w:val="000143CE"/>
    <w:rsid w:val="0002313A"/>
    <w:rsid w:val="000257D5"/>
    <w:rsid w:val="00026462"/>
    <w:rsid w:val="00044A01"/>
    <w:rsid w:val="0005265F"/>
    <w:rsid w:val="00057C18"/>
    <w:rsid w:val="0007371E"/>
    <w:rsid w:val="000851AE"/>
    <w:rsid w:val="000879ED"/>
    <w:rsid w:val="00092193"/>
    <w:rsid w:val="00094215"/>
    <w:rsid w:val="000A68D9"/>
    <w:rsid w:val="000B1B75"/>
    <w:rsid w:val="000B1C3B"/>
    <w:rsid w:val="000B3F01"/>
    <w:rsid w:val="000D667F"/>
    <w:rsid w:val="000F04B2"/>
    <w:rsid w:val="001020BF"/>
    <w:rsid w:val="001076D7"/>
    <w:rsid w:val="00115441"/>
    <w:rsid w:val="00126555"/>
    <w:rsid w:val="00143FB1"/>
    <w:rsid w:val="0014415F"/>
    <w:rsid w:val="00152F23"/>
    <w:rsid w:val="00153FB5"/>
    <w:rsid w:val="00164E8F"/>
    <w:rsid w:val="00174650"/>
    <w:rsid w:val="00182180"/>
    <w:rsid w:val="001B2BD0"/>
    <w:rsid w:val="001B6B27"/>
    <w:rsid w:val="001D3F80"/>
    <w:rsid w:val="001D6329"/>
    <w:rsid w:val="001D7F92"/>
    <w:rsid w:val="00204910"/>
    <w:rsid w:val="00204F7B"/>
    <w:rsid w:val="00205D16"/>
    <w:rsid w:val="002061BC"/>
    <w:rsid w:val="002074D2"/>
    <w:rsid w:val="002148E4"/>
    <w:rsid w:val="00223846"/>
    <w:rsid w:val="002261F7"/>
    <w:rsid w:val="00226A2D"/>
    <w:rsid w:val="00247168"/>
    <w:rsid w:val="00255E8F"/>
    <w:rsid w:val="0026367B"/>
    <w:rsid w:val="00265D02"/>
    <w:rsid w:val="00266613"/>
    <w:rsid w:val="00274543"/>
    <w:rsid w:val="00277B2B"/>
    <w:rsid w:val="002802AD"/>
    <w:rsid w:val="00292933"/>
    <w:rsid w:val="002A2A8D"/>
    <w:rsid w:val="002A7C7A"/>
    <w:rsid w:val="002B220F"/>
    <w:rsid w:val="002B50A6"/>
    <w:rsid w:val="002C0D1B"/>
    <w:rsid w:val="002C33E5"/>
    <w:rsid w:val="002C54DA"/>
    <w:rsid w:val="002C5A97"/>
    <w:rsid w:val="002D3CB0"/>
    <w:rsid w:val="002E0A68"/>
    <w:rsid w:val="002E73BD"/>
    <w:rsid w:val="002F3A4C"/>
    <w:rsid w:val="002F7047"/>
    <w:rsid w:val="00314B6A"/>
    <w:rsid w:val="003150B8"/>
    <w:rsid w:val="00323D41"/>
    <w:rsid w:val="00324E9F"/>
    <w:rsid w:val="00330EFD"/>
    <w:rsid w:val="003442C9"/>
    <w:rsid w:val="00350F06"/>
    <w:rsid w:val="0036635E"/>
    <w:rsid w:val="003806FE"/>
    <w:rsid w:val="00380C9B"/>
    <w:rsid w:val="00392592"/>
    <w:rsid w:val="00394AA9"/>
    <w:rsid w:val="003951CC"/>
    <w:rsid w:val="00396719"/>
    <w:rsid w:val="003A0CAF"/>
    <w:rsid w:val="003A4582"/>
    <w:rsid w:val="003B4087"/>
    <w:rsid w:val="003C1E9E"/>
    <w:rsid w:val="003D78A7"/>
    <w:rsid w:val="003F0065"/>
    <w:rsid w:val="003F6C94"/>
    <w:rsid w:val="004001D8"/>
    <w:rsid w:val="00431CC4"/>
    <w:rsid w:val="00442581"/>
    <w:rsid w:val="00445CE4"/>
    <w:rsid w:val="00447741"/>
    <w:rsid w:val="004568A7"/>
    <w:rsid w:val="00466FB1"/>
    <w:rsid w:val="004A5474"/>
    <w:rsid w:val="004C6250"/>
    <w:rsid w:val="004C6C07"/>
    <w:rsid w:val="004C7E56"/>
    <w:rsid w:val="0050294F"/>
    <w:rsid w:val="0050349E"/>
    <w:rsid w:val="0050655B"/>
    <w:rsid w:val="005079CB"/>
    <w:rsid w:val="00507D26"/>
    <w:rsid w:val="00521568"/>
    <w:rsid w:val="00531912"/>
    <w:rsid w:val="005374A7"/>
    <w:rsid w:val="0054028C"/>
    <w:rsid w:val="00551C3A"/>
    <w:rsid w:val="00551DA5"/>
    <w:rsid w:val="00562FF2"/>
    <w:rsid w:val="005717CC"/>
    <w:rsid w:val="00581534"/>
    <w:rsid w:val="005815C0"/>
    <w:rsid w:val="00581898"/>
    <w:rsid w:val="005871E5"/>
    <w:rsid w:val="005B4417"/>
    <w:rsid w:val="005C57BE"/>
    <w:rsid w:val="005D10C1"/>
    <w:rsid w:val="005D3149"/>
    <w:rsid w:val="005E1802"/>
    <w:rsid w:val="005E234B"/>
    <w:rsid w:val="005F2242"/>
    <w:rsid w:val="005F724F"/>
    <w:rsid w:val="00602DA4"/>
    <w:rsid w:val="0063685E"/>
    <w:rsid w:val="00646A69"/>
    <w:rsid w:val="006617F3"/>
    <w:rsid w:val="00664A4E"/>
    <w:rsid w:val="006717EA"/>
    <w:rsid w:val="006718A8"/>
    <w:rsid w:val="00672640"/>
    <w:rsid w:val="006A37BD"/>
    <w:rsid w:val="006B1131"/>
    <w:rsid w:val="006B6BAF"/>
    <w:rsid w:val="006C05A6"/>
    <w:rsid w:val="006C53A4"/>
    <w:rsid w:val="006C6280"/>
    <w:rsid w:val="006D4637"/>
    <w:rsid w:val="006F434F"/>
    <w:rsid w:val="00707B5A"/>
    <w:rsid w:val="00713C61"/>
    <w:rsid w:val="007517AB"/>
    <w:rsid w:val="00754391"/>
    <w:rsid w:val="007C039F"/>
    <w:rsid w:val="007C11F6"/>
    <w:rsid w:val="007C2031"/>
    <w:rsid w:val="007C448C"/>
    <w:rsid w:val="007D0247"/>
    <w:rsid w:val="007D1331"/>
    <w:rsid w:val="007D5CC8"/>
    <w:rsid w:val="007D712B"/>
    <w:rsid w:val="007E38B4"/>
    <w:rsid w:val="007E5BCA"/>
    <w:rsid w:val="007F3EA9"/>
    <w:rsid w:val="00823916"/>
    <w:rsid w:val="008269E5"/>
    <w:rsid w:val="0083251B"/>
    <w:rsid w:val="008351CD"/>
    <w:rsid w:val="00840B3A"/>
    <w:rsid w:val="00852EF9"/>
    <w:rsid w:val="0085378E"/>
    <w:rsid w:val="00861841"/>
    <w:rsid w:val="00870287"/>
    <w:rsid w:val="00870923"/>
    <w:rsid w:val="0088051F"/>
    <w:rsid w:val="0090470E"/>
    <w:rsid w:val="0090498E"/>
    <w:rsid w:val="00932950"/>
    <w:rsid w:val="00933611"/>
    <w:rsid w:val="0093714F"/>
    <w:rsid w:val="00965210"/>
    <w:rsid w:val="00981CBD"/>
    <w:rsid w:val="009C002D"/>
    <w:rsid w:val="009E2316"/>
    <w:rsid w:val="009E258A"/>
    <w:rsid w:val="009E5937"/>
    <w:rsid w:val="009F0FB8"/>
    <w:rsid w:val="009F7F5B"/>
    <w:rsid w:val="00A07BE3"/>
    <w:rsid w:val="00A220C2"/>
    <w:rsid w:val="00A33936"/>
    <w:rsid w:val="00A50A90"/>
    <w:rsid w:val="00A568F4"/>
    <w:rsid w:val="00A75F5C"/>
    <w:rsid w:val="00A86130"/>
    <w:rsid w:val="00A86B07"/>
    <w:rsid w:val="00A87E18"/>
    <w:rsid w:val="00A972FD"/>
    <w:rsid w:val="00AA0476"/>
    <w:rsid w:val="00AA2988"/>
    <w:rsid w:val="00AC44AE"/>
    <w:rsid w:val="00AC6248"/>
    <w:rsid w:val="00AC78F8"/>
    <w:rsid w:val="00AD4774"/>
    <w:rsid w:val="00AE14DF"/>
    <w:rsid w:val="00AE5C59"/>
    <w:rsid w:val="00AE72FE"/>
    <w:rsid w:val="00B06997"/>
    <w:rsid w:val="00B0732D"/>
    <w:rsid w:val="00B1377E"/>
    <w:rsid w:val="00B21001"/>
    <w:rsid w:val="00B34391"/>
    <w:rsid w:val="00B37C24"/>
    <w:rsid w:val="00B401BA"/>
    <w:rsid w:val="00B42584"/>
    <w:rsid w:val="00B60D77"/>
    <w:rsid w:val="00B70BF4"/>
    <w:rsid w:val="00B713B9"/>
    <w:rsid w:val="00B72C44"/>
    <w:rsid w:val="00B74643"/>
    <w:rsid w:val="00B877FF"/>
    <w:rsid w:val="00B925F8"/>
    <w:rsid w:val="00B96AB1"/>
    <w:rsid w:val="00BA19ED"/>
    <w:rsid w:val="00BA1FC3"/>
    <w:rsid w:val="00BA42C0"/>
    <w:rsid w:val="00BB2188"/>
    <w:rsid w:val="00BC3DF1"/>
    <w:rsid w:val="00BE32BE"/>
    <w:rsid w:val="00BF4DC4"/>
    <w:rsid w:val="00BF7F70"/>
    <w:rsid w:val="00C05B7D"/>
    <w:rsid w:val="00C20834"/>
    <w:rsid w:val="00C307F0"/>
    <w:rsid w:val="00C44C85"/>
    <w:rsid w:val="00C45E18"/>
    <w:rsid w:val="00C462DB"/>
    <w:rsid w:val="00C52108"/>
    <w:rsid w:val="00C574B2"/>
    <w:rsid w:val="00C63FE5"/>
    <w:rsid w:val="00C74F4C"/>
    <w:rsid w:val="00C85426"/>
    <w:rsid w:val="00C94271"/>
    <w:rsid w:val="00C965C0"/>
    <w:rsid w:val="00CA4B72"/>
    <w:rsid w:val="00CA5C7F"/>
    <w:rsid w:val="00CA7BA5"/>
    <w:rsid w:val="00CB4EB5"/>
    <w:rsid w:val="00CD3A5D"/>
    <w:rsid w:val="00CE2DC3"/>
    <w:rsid w:val="00CE5C76"/>
    <w:rsid w:val="00D009AF"/>
    <w:rsid w:val="00D04285"/>
    <w:rsid w:val="00D10CC7"/>
    <w:rsid w:val="00D40F2B"/>
    <w:rsid w:val="00D4506B"/>
    <w:rsid w:val="00D50DE1"/>
    <w:rsid w:val="00D54753"/>
    <w:rsid w:val="00D60B9E"/>
    <w:rsid w:val="00D61CAD"/>
    <w:rsid w:val="00D71609"/>
    <w:rsid w:val="00D82CBF"/>
    <w:rsid w:val="00DC0A89"/>
    <w:rsid w:val="00DE00B0"/>
    <w:rsid w:val="00DE33AD"/>
    <w:rsid w:val="00DE7A3D"/>
    <w:rsid w:val="00DF30A2"/>
    <w:rsid w:val="00E01303"/>
    <w:rsid w:val="00E1478D"/>
    <w:rsid w:val="00E14879"/>
    <w:rsid w:val="00E205C2"/>
    <w:rsid w:val="00E240D8"/>
    <w:rsid w:val="00E3229E"/>
    <w:rsid w:val="00E374A5"/>
    <w:rsid w:val="00E42172"/>
    <w:rsid w:val="00E47298"/>
    <w:rsid w:val="00E47BE8"/>
    <w:rsid w:val="00E5663E"/>
    <w:rsid w:val="00E57CBF"/>
    <w:rsid w:val="00E66922"/>
    <w:rsid w:val="00E86F3F"/>
    <w:rsid w:val="00E95ED2"/>
    <w:rsid w:val="00EA2ED3"/>
    <w:rsid w:val="00EA50B3"/>
    <w:rsid w:val="00EA6D4B"/>
    <w:rsid w:val="00EB342F"/>
    <w:rsid w:val="00ED3D62"/>
    <w:rsid w:val="00EE2F6D"/>
    <w:rsid w:val="00EE71EE"/>
    <w:rsid w:val="00F032CE"/>
    <w:rsid w:val="00F06B1A"/>
    <w:rsid w:val="00F1172D"/>
    <w:rsid w:val="00F15F83"/>
    <w:rsid w:val="00F3067F"/>
    <w:rsid w:val="00F4388F"/>
    <w:rsid w:val="00F56413"/>
    <w:rsid w:val="00F568FC"/>
    <w:rsid w:val="00F6648E"/>
    <w:rsid w:val="00FA776C"/>
    <w:rsid w:val="00FB1F1C"/>
    <w:rsid w:val="00FD738E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34"/>
    <w:pPr>
      <w:spacing w:after="0" w:line="240" w:lineRule="auto"/>
      <w:ind w:firstLine="881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026462"/>
    <w:pPr>
      <w:numPr>
        <w:numId w:val="2"/>
      </w:numPr>
      <w:spacing w:before="120" w:after="120"/>
      <w:ind w:left="851" w:hanging="851"/>
      <w:jc w:val="both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aliases w:val="List Paragraph1,List1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aliases w:val="List Paragraph1 Char,List1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 w:line="276" w:lineRule="auto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02646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7517AB"/>
    <w:pPr>
      <w:spacing w:after="120" w:line="276" w:lineRule="auto"/>
      <w:ind w:firstLine="879"/>
      <w:jc w:val="both"/>
    </w:pPr>
  </w:style>
  <w:style w:type="paragraph" w:customStyle="1" w:styleId="03">
    <w:name w:val="03. Дисклеймър"/>
    <w:basedOn w:val="Normal"/>
    <w:link w:val="03Char"/>
    <w:qFormat/>
    <w:rsid w:val="005871E5"/>
    <w:pPr>
      <w:spacing w:after="120" w:line="276" w:lineRule="auto"/>
      <w:ind w:firstLine="0"/>
      <w:jc w:val="both"/>
    </w:pPr>
  </w:style>
  <w:style w:type="character" w:customStyle="1" w:styleId="02Char">
    <w:name w:val="02. Текст Char"/>
    <w:basedOn w:val="DefaultParagraphFont"/>
    <w:link w:val="02"/>
    <w:rsid w:val="007517AB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5871E5"/>
    <w:rPr>
      <w:rFonts w:ascii="Times New Roman" w:hAnsi="Times New Roman" w:cs="Times New Roman"/>
      <w:sz w:val="24"/>
      <w:szCs w:val="24"/>
    </w:rPr>
  </w:style>
  <w:style w:type="paragraph" w:customStyle="1" w:styleId="a1">
    <w:name w:val="Текст"/>
    <w:basedOn w:val="Normal"/>
    <w:link w:val="Char1"/>
    <w:qFormat/>
    <w:rsid w:val="003150B8"/>
    <w:pPr>
      <w:spacing w:after="120" w:line="276" w:lineRule="auto"/>
      <w:ind w:firstLine="720"/>
      <w:jc w:val="both"/>
    </w:pPr>
  </w:style>
  <w:style w:type="character" w:customStyle="1" w:styleId="Char1">
    <w:name w:val="Текст Char"/>
    <w:basedOn w:val="DefaultParagraphFont"/>
    <w:link w:val="a1"/>
    <w:rsid w:val="003150B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00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5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rategy.bg/Publications/View.aspx?lang=bg-BG&amp;categoryId=&amp;Id=234&amp;y=&amp;m=&amp;d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tegy.bg/Publications/View.aspx?lang=bg-BG&amp;categoryId=&amp;Id=297&amp;y=&amp;m=&amp;d=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E2EAEB37E8465A8EFBB7BD9A9D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F664-B173-4080-A419-D7D8B06B3A90}"/>
      </w:docPartPr>
      <w:docPartBody>
        <w:p w:rsidR="00BA708C" w:rsidRDefault="00D46168" w:rsidP="00D46168">
          <w:pPr>
            <w:pStyle w:val="4FE2EAEB37E8465A8EFBB7BD9A9D718A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E917A0AD98C64331AB17EBB7A4D4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D402-1D17-43D7-BB5E-3653A687D06C}"/>
      </w:docPartPr>
      <w:docPartBody>
        <w:p w:rsidR="00BA708C" w:rsidRDefault="00D46168" w:rsidP="00D46168">
          <w:pPr>
            <w:pStyle w:val="E917A0AD98C64331AB17EBB7A4D40978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195594FC2707411B83DA09AB61A9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A579-5811-42BA-A9DC-F78B2B7D2BB9}"/>
      </w:docPartPr>
      <w:docPartBody>
        <w:p w:rsidR="00EB3993" w:rsidRDefault="00627929" w:rsidP="00627929">
          <w:pPr>
            <w:pStyle w:val="195594FC2707411B83DA09AB61A9A7C2"/>
          </w:pPr>
          <w:r w:rsidRPr="001370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D51D1"/>
    <w:rsid w:val="000E292A"/>
    <w:rsid w:val="001713DA"/>
    <w:rsid w:val="002B6C5A"/>
    <w:rsid w:val="002C47C6"/>
    <w:rsid w:val="0035473A"/>
    <w:rsid w:val="003D1862"/>
    <w:rsid w:val="003F4474"/>
    <w:rsid w:val="00411372"/>
    <w:rsid w:val="00457552"/>
    <w:rsid w:val="004611F3"/>
    <w:rsid w:val="004870AA"/>
    <w:rsid w:val="00511D23"/>
    <w:rsid w:val="0054676C"/>
    <w:rsid w:val="00627929"/>
    <w:rsid w:val="0063571A"/>
    <w:rsid w:val="00672054"/>
    <w:rsid w:val="00725B05"/>
    <w:rsid w:val="007A2BB7"/>
    <w:rsid w:val="007D2413"/>
    <w:rsid w:val="007E1923"/>
    <w:rsid w:val="00842ADC"/>
    <w:rsid w:val="00893C3E"/>
    <w:rsid w:val="00935050"/>
    <w:rsid w:val="0094156A"/>
    <w:rsid w:val="00947A0C"/>
    <w:rsid w:val="009C07D1"/>
    <w:rsid w:val="009C34EF"/>
    <w:rsid w:val="00A55B95"/>
    <w:rsid w:val="00A6362E"/>
    <w:rsid w:val="00BA708C"/>
    <w:rsid w:val="00C769A9"/>
    <w:rsid w:val="00D46168"/>
    <w:rsid w:val="00DC196C"/>
    <w:rsid w:val="00E06D6B"/>
    <w:rsid w:val="00E84714"/>
    <w:rsid w:val="00EA7CC0"/>
    <w:rsid w:val="00EB3993"/>
    <w:rsid w:val="00EE4BFD"/>
    <w:rsid w:val="00F0172C"/>
    <w:rsid w:val="00F51959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929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C2F6-6914-40C2-BC1B-72095FC7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Албена Габровска</dc:creator>
  <cp:keywords/>
  <dc:description/>
  <cp:lastModifiedBy>Admin</cp:lastModifiedBy>
  <cp:revision>2</cp:revision>
  <cp:lastPrinted>2019-05-16T09:20:00Z</cp:lastPrinted>
  <dcterms:created xsi:type="dcterms:W3CDTF">2024-06-24T11:58:00Z</dcterms:created>
  <dcterms:modified xsi:type="dcterms:W3CDTF">2024-06-24T11:58:00Z</dcterms:modified>
</cp:coreProperties>
</file>