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7AD" w:rsidRPr="005247AD" w:rsidRDefault="005247AD" w:rsidP="005247AD">
      <w:pPr>
        <w:jc w:val="right"/>
        <w:rPr>
          <w:b/>
          <w:snapToGrid w:val="0"/>
          <w:kern w:val="28"/>
          <w:sz w:val="22"/>
          <w:szCs w:val="22"/>
          <w:lang w:eastAsia="en-US"/>
        </w:rPr>
      </w:pPr>
      <w:r w:rsidRPr="005247AD">
        <w:rPr>
          <w:b/>
          <w:snapToGrid w:val="0"/>
          <w:kern w:val="28"/>
          <w:sz w:val="22"/>
          <w:szCs w:val="22"/>
          <w:lang w:eastAsia="en-US"/>
        </w:rPr>
        <w:t xml:space="preserve">Приложение № 4 </w:t>
      </w:r>
    </w:p>
    <w:p w:rsidR="005247AD" w:rsidRDefault="005247AD" w:rsidP="00934AC2">
      <w:pPr>
        <w:jc w:val="center"/>
        <w:rPr>
          <w:b/>
          <w:snapToGrid w:val="0"/>
          <w:kern w:val="28"/>
          <w:sz w:val="28"/>
          <w:szCs w:val="28"/>
          <w:lang w:eastAsia="en-US"/>
        </w:rPr>
      </w:pPr>
    </w:p>
    <w:p w:rsidR="005247AD" w:rsidRDefault="005247AD" w:rsidP="00934AC2">
      <w:pPr>
        <w:jc w:val="center"/>
        <w:rPr>
          <w:b/>
          <w:snapToGrid w:val="0"/>
          <w:kern w:val="28"/>
          <w:sz w:val="28"/>
          <w:szCs w:val="28"/>
          <w:lang w:eastAsia="en-US"/>
        </w:rPr>
      </w:pPr>
    </w:p>
    <w:p w:rsidR="005247AD" w:rsidRDefault="005247AD" w:rsidP="00934AC2">
      <w:pPr>
        <w:jc w:val="center"/>
        <w:rPr>
          <w:b/>
          <w:snapToGrid w:val="0"/>
          <w:kern w:val="28"/>
          <w:sz w:val="28"/>
          <w:szCs w:val="28"/>
          <w:lang w:eastAsia="en-US"/>
        </w:rPr>
      </w:pPr>
    </w:p>
    <w:p w:rsidR="00934AC2" w:rsidRDefault="00934AC2" w:rsidP="00934AC2">
      <w:pPr>
        <w:jc w:val="center"/>
        <w:rPr>
          <w:b/>
          <w:snapToGrid w:val="0"/>
          <w:kern w:val="28"/>
          <w:sz w:val="28"/>
          <w:szCs w:val="28"/>
          <w:lang w:eastAsia="en-US"/>
        </w:rPr>
      </w:pPr>
      <w:r>
        <w:rPr>
          <w:b/>
          <w:snapToGrid w:val="0"/>
          <w:kern w:val="28"/>
          <w:sz w:val="28"/>
          <w:szCs w:val="28"/>
          <w:lang w:eastAsia="en-US"/>
        </w:rPr>
        <w:t xml:space="preserve">ДЕКЛАРАЦИЯ </w:t>
      </w:r>
    </w:p>
    <w:p w:rsidR="003465AA" w:rsidRDefault="003465AA" w:rsidP="00934AC2">
      <w:pPr>
        <w:jc w:val="center"/>
        <w:rPr>
          <w:b/>
          <w:snapToGrid w:val="0"/>
          <w:kern w:val="28"/>
          <w:sz w:val="28"/>
          <w:szCs w:val="28"/>
          <w:lang w:eastAsia="en-US"/>
        </w:rPr>
      </w:pPr>
    </w:p>
    <w:p w:rsidR="00934AC2" w:rsidRDefault="00934AC2" w:rsidP="00934AC2">
      <w:pPr>
        <w:jc w:val="both"/>
      </w:pPr>
      <w:r>
        <w:t>Долуподписаният/ната</w:t>
      </w:r>
      <w:r>
        <w:rPr>
          <w:lang w:val="en-US"/>
        </w:rPr>
        <w:t>……………………………………………………………………………..</w:t>
      </w:r>
      <w:r>
        <w:t xml:space="preserve">,    </w:t>
      </w:r>
    </w:p>
    <w:p w:rsidR="00934AC2" w:rsidRDefault="00934AC2" w:rsidP="00934AC2">
      <w:pPr>
        <w:jc w:val="center"/>
      </w:pPr>
      <w:r>
        <w:rPr>
          <w:i/>
          <w:iCs/>
          <w:sz w:val="20"/>
        </w:rPr>
        <w:t>(собствено                      бащино                         фамилно име)</w:t>
      </w:r>
    </w:p>
    <w:p w:rsidR="00934AC2" w:rsidRDefault="00934AC2" w:rsidP="00934AC2">
      <w:pPr>
        <w:jc w:val="both"/>
        <w:rPr>
          <w:lang w:val="en-US"/>
        </w:rPr>
      </w:pPr>
      <w:r>
        <w:t>в качеството ми  на</w:t>
      </w:r>
      <w:r>
        <w:rPr>
          <w:lang w:val="en-US"/>
        </w:rPr>
        <w:t xml:space="preserve"> …………………………………………………………………………………</w:t>
      </w:r>
    </w:p>
    <w:p w:rsidR="00934AC2" w:rsidRDefault="00934AC2" w:rsidP="00934AC2">
      <w:pPr>
        <w:ind w:right="-556"/>
        <w:jc w:val="both"/>
      </w:pPr>
      <w:r>
        <w:rPr>
          <w:i/>
          <w:sz w:val="16"/>
          <w:szCs w:val="16"/>
        </w:rPr>
        <w:t xml:space="preserve">(посочва се длъжността и качеството, в което лицето има право да  представлява и управлява – напр. изпълнителен директор, управител и др.) </w:t>
      </w:r>
    </w:p>
    <w:p w:rsidR="00934AC2" w:rsidRDefault="00934AC2" w:rsidP="00934AC2">
      <w:pPr>
        <w:jc w:val="both"/>
      </w:pPr>
      <w:r>
        <w:t xml:space="preserve">представляващ _______________________________________________________________, </w:t>
      </w:r>
    </w:p>
    <w:p w:rsidR="00934AC2" w:rsidRDefault="00934AC2" w:rsidP="00934AC2">
      <w:pPr>
        <w:jc w:val="both"/>
        <w:rPr>
          <w:i/>
          <w:iCs/>
          <w:sz w:val="20"/>
          <w:szCs w:val="20"/>
        </w:rPr>
      </w:pPr>
      <w:r>
        <w:t xml:space="preserve">                                                                </w:t>
      </w:r>
      <w:r>
        <w:rPr>
          <w:i/>
          <w:iCs/>
          <w:sz w:val="20"/>
          <w:szCs w:val="18"/>
        </w:rPr>
        <w:t>(наименование на кандидата )</w:t>
      </w:r>
      <w:r>
        <w:rPr>
          <w:i/>
          <w:iCs/>
          <w:sz w:val="20"/>
          <w:szCs w:val="20"/>
        </w:rPr>
        <w:t xml:space="preserve">                                                        </w:t>
      </w:r>
    </w:p>
    <w:p w:rsidR="00A10000" w:rsidRPr="00A10000" w:rsidRDefault="00934AC2" w:rsidP="00A10000">
      <w:pPr>
        <w:jc w:val="both"/>
        <w:rPr>
          <w:b/>
          <w:i/>
        </w:rPr>
      </w:pPr>
      <w:r>
        <w:rPr>
          <w:iCs/>
        </w:rPr>
        <w:t>с</w:t>
      </w:r>
      <w:r>
        <w:t xml:space="preserve">  ЕИК _______________________</w:t>
      </w:r>
      <w:r>
        <w:rPr>
          <w:szCs w:val="18"/>
        </w:rPr>
        <w:t xml:space="preserve"> </w:t>
      </w:r>
      <w:r>
        <w:t xml:space="preserve"> - кандидат</w:t>
      </w:r>
      <w:r w:rsidR="00A10000">
        <w:t xml:space="preserve"> по процедура за предоставяне на </w:t>
      </w:r>
      <w:r>
        <w:t xml:space="preserve"> </w:t>
      </w:r>
      <w:r w:rsidR="00A10000" w:rsidRPr="00A10000">
        <w:rPr>
          <w:b/>
          <w:i/>
        </w:rPr>
        <w:t xml:space="preserve">ДЪРЖАВНА СУБСИДИЯ ЗА ТУРОПЕРАТОРИ, КОИТО ИЗПОЛЗВАТ ВЪЗДУШНИ ПРЕВОЗВАЧИ С ВАЛИДЕН ОПЕРАТИВЕН ЛИЦЕНЗ ЗА ИЗПЪЛНЕНИЕ НА ЧАРТЪРНИ ПОЛЕТИ ДО РЕПУБЛИКА БЪЛГАРИЯ С ЦЕЛ ТУРИЗЪМ  съгласно чл. 26 от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(Загл. изм. - ДВ, бр. 44 от 2020 г., в сила от 14.05.2020 г., изм. ДВ бр. </w:t>
      </w:r>
      <w:r w:rsidR="00A10000" w:rsidRPr="00A10000">
        <w:rPr>
          <w:b/>
          <w:i/>
          <w:lang w:val="en-US"/>
        </w:rPr>
        <w:t xml:space="preserve">60 </w:t>
      </w:r>
      <w:r w:rsidR="00A10000" w:rsidRPr="00A10000">
        <w:rPr>
          <w:b/>
          <w:i/>
        </w:rPr>
        <w:t xml:space="preserve">от 07.07.20 г.) за периода от 14.05.2020 до 31.12.2020 г. </w:t>
      </w:r>
    </w:p>
    <w:p w:rsidR="00A10000" w:rsidRPr="00A10000" w:rsidRDefault="00A10000" w:rsidP="00A10000">
      <w:pPr>
        <w:jc w:val="both"/>
        <w:rPr>
          <w:b/>
          <w:i/>
        </w:rPr>
      </w:pPr>
    </w:p>
    <w:p w:rsidR="00934AC2" w:rsidRDefault="00934AC2" w:rsidP="00934AC2">
      <w:pPr>
        <w:jc w:val="both"/>
      </w:pPr>
    </w:p>
    <w:p w:rsidR="00934AC2" w:rsidRDefault="00934AC2" w:rsidP="00934AC2">
      <w:pPr>
        <w:jc w:val="center"/>
        <w:rPr>
          <w:b/>
          <w:szCs w:val="28"/>
        </w:rPr>
      </w:pPr>
      <w:r>
        <w:rPr>
          <w:b/>
          <w:szCs w:val="28"/>
        </w:rPr>
        <w:t>ДЕКЛАРИРАМ</w:t>
      </w:r>
      <w:r>
        <w:rPr>
          <w:szCs w:val="28"/>
        </w:rPr>
        <w:t xml:space="preserve">, </w:t>
      </w:r>
      <w:r>
        <w:rPr>
          <w:b/>
          <w:szCs w:val="28"/>
        </w:rPr>
        <w:t>че:</w:t>
      </w:r>
    </w:p>
    <w:p w:rsidR="002E3929" w:rsidRDefault="002E3929" w:rsidP="002E3929">
      <w:pPr>
        <w:ind w:firstLine="480"/>
        <w:jc w:val="both"/>
        <w:rPr>
          <w:iCs/>
        </w:rPr>
      </w:pPr>
    </w:p>
    <w:p w:rsidR="002E3929" w:rsidRDefault="002E3929" w:rsidP="002E3929">
      <w:pPr>
        <w:ind w:firstLine="480"/>
        <w:jc w:val="both"/>
        <w:rPr>
          <w:iCs/>
        </w:rPr>
      </w:pPr>
    </w:p>
    <w:p w:rsidR="002E3929" w:rsidRDefault="002E3929" w:rsidP="002E3929">
      <w:pPr>
        <w:ind w:firstLine="480"/>
        <w:jc w:val="both"/>
        <w:rPr>
          <w:iCs/>
        </w:rPr>
      </w:pPr>
      <w:r>
        <w:rPr>
          <w:b/>
          <w:iCs/>
        </w:rPr>
        <w:t xml:space="preserve">1. </w:t>
      </w:r>
      <w:r>
        <w:rPr>
          <w:iCs/>
        </w:rPr>
        <w:t>Представляваното от мен предприятие,</w:t>
      </w:r>
      <w:r>
        <w:rPr>
          <w:bCs/>
        </w:rPr>
        <w:t xml:space="preserve"> както и предприятията, с които то формира група предприятия</w:t>
      </w:r>
      <w:r>
        <w:rPr>
          <w:iCs/>
        </w:rPr>
        <w:t xml:space="preserve"> не са получавали помощ, която е обявена за незаконосъобразна и несъвместима с общия пазар и по която не е изпълнено разпореждане за възстановяването ѝ.</w:t>
      </w:r>
    </w:p>
    <w:p w:rsidR="002E3929" w:rsidRDefault="002E3929" w:rsidP="002E3929">
      <w:pPr>
        <w:jc w:val="both"/>
        <w:rPr>
          <w:iCs/>
        </w:rPr>
      </w:pPr>
    </w:p>
    <w:p w:rsidR="002E2A55" w:rsidRDefault="002E2A55" w:rsidP="002E2A55">
      <w:pPr>
        <w:jc w:val="both"/>
        <w:rPr>
          <w:iCs/>
        </w:rPr>
      </w:pPr>
      <w:r>
        <w:rPr>
          <w:b/>
          <w:iCs/>
        </w:rPr>
        <w:t xml:space="preserve">        </w:t>
      </w:r>
      <w:r w:rsidR="002E3929">
        <w:rPr>
          <w:b/>
          <w:iCs/>
        </w:rPr>
        <w:t>2.</w:t>
      </w:r>
      <w:r w:rsidRPr="002E2A55">
        <w:rPr>
          <w:iCs/>
        </w:rPr>
        <w:t xml:space="preserve"> </w:t>
      </w:r>
      <w:r>
        <w:rPr>
          <w:iCs/>
        </w:rPr>
        <w:t>Представляваното от мен предприятие</w:t>
      </w:r>
      <w:r>
        <w:rPr>
          <w:iCs/>
          <w:lang w:val="en-US"/>
        </w:rPr>
        <w:t xml:space="preserve"> (</w:t>
      </w:r>
      <w:r>
        <w:rPr>
          <w:iCs/>
        </w:rPr>
        <w:t>както и на ниво група</w:t>
      </w:r>
      <w:r>
        <w:rPr>
          <w:iCs/>
          <w:lang w:val="en-US"/>
        </w:rPr>
        <w:t>)</w:t>
      </w:r>
      <w:r>
        <w:rPr>
          <w:iCs/>
        </w:rPr>
        <w:t xml:space="preserve"> </w:t>
      </w:r>
      <w:r>
        <w:rPr>
          <w:bCs/>
        </w:rPr>
        <w:t>към</w:t>
      </w:r>
      <w:r>
        <w:rPr>
          <w:bCs/>
          <w:lang w:val="en-US"/>
        </w:rPr>
        <w:t xml:space="preserve"> 31.12.2019 </w:t>
      </w:r>
      <w:r>
        <w:rPr>
          <w:bCs/>
        </w:rPr>
        <w:t>г</w:t>
      </w:r>
      <w:r>
        <w:rPr>
          <w:bCs/>
          <w:lang w:val="en-US"/>
        </w:rPr>
        <w:t>.</w:t>
      </w:r>
      <w:r>
        <w:rPr>
          <w:iCs/>
        </w:rPr>
        <w:t xml:space="preserve"> не е в затруднено положение (по смисъла на Общия регламент за групово освобождаване - чл. 2, т. 18 от Регламент (ЕС) №651/2014 на Комисията), а именно:</w:t>
      </w:r>
    </w:p>
    <w:p w:rsidR="002E3929" w:rsidRDefault="002E3929" w:rsidP="002E3929">
      <w:pPr>
        <w:ind w:firstLine="480"/>
        <w:jc w:val="both"/>
        <w:rPr>
          <w:i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7"/>
        <w:gridCol w:w="1769"/>
      </w:tblGrid>
      <w:tr w:rsidR="002E3929" w:rsidTr="00BD556A">
        <w:trPr>
          <w:trHeight w:val="710"/>
        </w:trPr>
        <w:tc>
          <w:tcPr>
            <w:tcW w:w="7627" w:type="dxa"/>
            <w:tcBorders>
              <w:top w:val="single" w:sz="4" w:space="0" w:color="auto"/>
              <w:left w:val="single" w:sz="4" w:space="0" w:color="auto"/>
              <w:bottom w:val="single" w:sz="4" w:space="0" w:color="auto"/>
              <w:right w:val="single" w:sz="4" w:space="0" w:color="auto"/>
            </w:tcBorders>
            <w:hideMark/>
          </w:tcPr>
          <w:p w:rsidR="002E3929" w:rsidRDefault="002E3929">
            <w:pPr>
              <w:ind w:firstLine="480"/>
              <w:jc w:val="both"/>
              <w:rPr>
                <w:iCs/>
              </w:rPr>
            </w:pPr>
            <w:r>
              <w:rPr>
                <w:iCs/>
              </w:rPr>
              <w:t xml:space="preserve">1. Не са акционерно дружество, дружество с ограничена отговорност, командитно дружество с акции, кооперация или други дружества по Приложение </w:t>
            </w:r>
            <w:r>
              <w:rPr>
                <w:iCs/>
                <w:lang w:val="en-US"/>
              </w:rPr>
              <w:t>I</w:t>
            </w:r>
            <w:r>
              <w:t xml:space="preserve"> </w:t>
            </w:r>
            <w:r>
              <w:rPr>
                <w:iCs/>
                <w:lang w:val="en-US"/>
              </w:rPr>
              <w:t>към Директива</w:t>
            </w:r>
            <w:r>
              <w:rPr>
                <w:iCs/>
              </w:rPr>
              <w:t xml:space="preserve"> </w:t>
            </w:r>
            <w:r>
              <w:rPr>
                <w:iCs/>
                <w:lang w:val="en-US"/>
              </w:rPr>
              <w:t>2013/34/ЕС</w:t>
            </w:r>
            <w:r>
              <w:rPr>
                <w:iCs/>
              </w:rPr>
              <w:t xml:space="preserve"> (освен ако са МСП, което съществува по-малко от три години), чийто записан акционерен капитал е намалял с повече от половината поради натрупани загуби и при приспадането на натрупаните загуби от резервите (и всички други елементи, които по принцип се считат за част от собствения капитал на дружеството) не се стига до отрицателен кумулативен резултат, който надхвърля половината от записания акционерен капитал на дружеството.</w:t>
            </w:r>
          </w:p>
        </w:tc>
        <w:tc>
          <w:tcPr>
            <w:tcW w:w="1769" w:type="dxa"/>
            <w:tcBorders>
              <w:top w:val="single" w:sz="4" w:space="0" w:color="auto"/>
              <w:left w:val="single" w:sz="4" w:space="0" w:color="auto"/>
              <w:bottom w:val="single" w:sz="4" w:space="0" w:color="auto"/>
              <w:right w:val="single" w:sz="4" w:space="0" w:color="auto"/>
            </w:tcBorders>
            <w:vAlign w:val="center"/>
          </w:tcPr>
          <w:p w:rsidR="002E3929" w:rsidRDefault="002E3929">
            <w:pPr>
              <w:ind w:firstLine="480"/>
              <w:jc w:val="both"/>
              <w:rPr>
                <w:iCs/>
              </w:rPr>
            </w:pPr>
          </w:p>
          <w:p w:rsidR="002E3929" w:rsidRDefault="002E3929">
            <w:pPr>
              <w:ind w:firstLine="480"/>
              <w:jc w:val="both"/>
              <w:rPr>
                <w:iCs/>
              </w:rPr>
            </w:pPr>
            <w:r>
              <w:rPr>
                <w:iCs/>
              </w:rPr>
              <w:fldChar w:fldCharType="begin">
                <w:ffData>
                  <w:name w:val=""/>
                  <w:enabled/>
                  <w:calcOnExit w:val="0"/>
                  <w:checkBox>
                    <w:sizeAuto/>
                    <w:default w:val="0"/>
                    <w:checked w:val="0"/>
                  </w:checkBox>
                </w:ffData>
              </w:fldChar>
            </w:r>
            <w:r>
              <w:rPr>
                <w:iCs/>
              </w:rPr>
              <w:instrText xml:space="preserve"> FORMCHECKBOX </w:instrText>
            </w:r>
            <w:r w:rsidR="00167260">
              <w:rPr>
                <w:iCs/>
              </w:rPr>
            </w:r>
            <w:r w:rsidR="00167260">
              <w:rPr>
                <w:iCs/>
              </w:rPr>
              <w:fldChar w:fldCharType="separate"/>
            </w:r>
            <w:r>
              <w:rPr>
                <w:iCs/>
              </w:rPr>
              <w:fldChar w:fldCharType="end"/>
            </w:r>
          </w:p>
        </w:tc>
      </w:tr>
      <w:tr w:rsidR="002E3929" w:rsidTr="00BD556A">
        <w:trPr>
          <w:trHeight w:val="710"/>
        </w:trPr>
        <w:tc>
          <w:tcPr>
            <w:tcW w:w="7627" w:type="dxa"/>
            <w:tcBorders>
              <w:top w:val="single" w:sz="4" w:space="0" w:color="auto"/>
              <w:left w:val="single" w:sz="4" w:space="0" w:color="auto"/>
              <w:bottom w:val="single" w:sz="4" w:space="0" w:color="auto"/>
              <w:right w:val="single" w:sz="4" w:space="0" w:color="auto"/>
            </w:tcBorders>
            <w:hideMark/>
          </w:tcPr>
          <w:p w:rsidR="002E3929" w:rsidRDefault="002E3929">
            <w:pPr>
              <w:ind w:firstLine="480"/>
              <w:jc w:val="both"/>
              <w:rPr>
                <w:iCs/>
              </w:rPr>
            </w:pPr>
            <w:r>
              <w:rPr>
                <w:iCs/>
              </w:rPr>
              <w:t xml:space="preserve">2. Не са събирателно дружество, командитно дружество или други лица по Приложение </w:t>
            </w:r>
            <w:r>
              <w:rPr>
                <w:iCs/>
                <w:lang w:val="en-US"/>
              </w:rPr>
              <w:t>II</w:t>
            </w:r>
            <w:r>
              <w:t xml:space="preserve"> </w:t>
            </w:r>
            <w:r>
              <w:rPr>
                <w:iCs/>
                <w:lang w:val="en-US"/>
              </w:rPr>
              <w:t>към Директива</w:t>
            </w:r>
            <w:r>
              <w:rPr>
                <w:iCs/>
              </w:rPr>
              <w:t xml:space="preserve"> </w:t>
            </w:r>
            <w:r>
              <w:rPr>
                <w:iCs/>
                <w:lang w:val="en-US"/>
              </w:rPr>
              <w:t>2013/34/ЕС</w:t>
            </w:r>
            <w:r>
              <w:rPr>
                <w:iCs/>
              </w:rPr>
              <w:t xml:space="preserve"> (освен ако са МСП, което съществува по-малко от три години), чийто капитал, вписан в баланса на дружеството, е намалял с повече от половината поради натрупани загуби.</w:t>
            </w:r>
          </w:p>
        </w:tc>
        <w:tc>
          <w:tcPr>
            <w:tcW w:w="1769" w:type="dxa"/>
            <w:tcBorders>
              <w:top w:val="single" w:sz="4" w:space="0" w:color="auto"/>
              <w:left w:val="single" w:sz="4" w:space="0" w:color="auto"/>
              <w:bottom w:val="single" w:sz="4" w:space="0" w:color="auto"/>
              <w:right w:val="single" w:sz="4" w:space="0" w:color="auto"/>
            </w:tcBorders>
            <w:vAlign w:val="center"/>
            <w:hideMark/>
          </w:tcPr>
          <w:p w:rsidR="002E3929" w:rsidRDefault="002E3929">
            <w:pPr>
              <w:ind w:firstLine="480"/>
              <w:jc w:val="both"/>
              <w:rPr>
                <w:iCs/>
              </w:rPr>
            </w:pPr>
            <w:r>
              <w:rPr>
                <w:iCs/>
              </w:rPr>
              <w:fldChar w:fldCharType="begin">
                <w:ffData>
                  <w:name w:val=""/>
                  <w:enabled/>
                  <w:calcOnExit w:val="0"/>
                  <w:checkBox>
                    <w:sizeAuto/>
                    <w:default w:val="0"/>
                    <w:checked w:val="0"/>
                  </w:checkBox>
                </w:ffData>
              </w:fldChar>
            </w:r>
            <w:r>
              <w:rPr>
                <w:iCs/>
              </w:rPr>
              <w:instrText xml:space="preserve"> FORMCHECKBOX </w:instrText>
            </w:r>
            <w:r w:rsidR="00167260">
              <w:rPr>
                <w:iCs/>
              </w:rPr>
            </w:r>
            <w:r w:rsidR="00167260">
              <w:rPr>
                <w:iCs/>
              </w:rPr>
              <w:fldChar w:fldCharType="separate"/>
            </w:r>
            <w:r>
              <w:rPr>
                <w:iCs/>
              </w:rPr>
              <w:fldChar w:fldCharType="end"/>
            </w:r>
          </w:p>
        </w:tc>
      </w:tr>
      <w:tr w:rsidR="002E3929" w:rsidTr="00BD556A">
        <w:trPr>
          <w:trHeight w:val="710"/>
        </w:trPr>
        <w:tc>
          <w:tcPr>
            <w:tcW w:w="7627" w:type="dxa"/>
            <w:tcBorders>
              <w:top w:val="single" w:sz="4" w:space="0" w:color="auto"/>
              <w:left w:val="single" w:sz="4" w:space="0" w:color="auto"/>
              <w:bottom w:val="single" w:sz="4" w:space="0" w:color="auto"/>
              <w:right w:val="single" w:sz="4" w:space="0" w:color="auto"/>
            </w:tcBorders>
            <w:hideMark/>
          </w:tcPr>
          <w:p w:rsidR="002E3929" w:rsidRDefault="002E3929">
            <w:pPr>
              <w:ind w:firstLine="480"/>
              <w:jc w:val="both"/>
              <w:rPr>
                <w:iCs/>
              </w:rPr>
            </w:pPr>
            <w:r>
              <w:rPr>
                <w:iCs/>
              </w:rPr>
              <w:t>3. Не са предприятие, което е  в процедура по несъстоятелност или отговаря на критериите на своето вътрешно право, за да бъде обект на такава процедура по искане на неговите кредитори.</w:t>
            </w:r>
          </w:p>
        </w:tc>
        <w:tc>
          <w:tcPr>
            <w:tcW w:w="1769" w:type="dxa"/>
            <w:tcBorders>
              <w:top w:val="single" w:sz="4" w:space="0" w:color="auto"/>
              <w:left w:val="single" w:sz="4" w:space="0" w:color="auto"/>
              <w:bottom w:val="single" w:sz="4" w:space="0" w:color="auto"/>
              <w:right w:val="single" w:sz="4" w:space="0" w:color="auto"/>
            </w:tcBorders>
            <w:vAlign w:val="center"/>
            <w:hideMark/>
          </w:tcPr>
          <w:p w:rsidR="002E3929" w:rsidRDefault="002E3929">
            <w:pPr>
              <w:ind w:firstLine="480"/>
              <w:jc w:val="both"/>
              <w:rPr>
                <w:iCs/>
              </w:rPr>
            </w:pPr>
            <w:r>
              <w:rPr>
                <w:iCs/>
              </w:rPr>
              <w:fldChar w:fldCharType="begin">
                <w:ffData>
                  <w:name w:val=""/>
                  <w:enabled/>
                  <w:calcOnExit w:val="0"/>
                  <w:checkBox>
                    <w:sizeAuto/>
                    <w:default w:val="0"/>
                    <w:checked w:val="0"/>
                  </w:checkBox>
                </w:ffData>
              </w:fldChar>
            </w:r>
            <w:r>
              <w:rPr>
                <w:iCs/>
              </w:rPr>
              <w:instrText xml:space="preserve"> FORMCHECKBOX </w:instrText>
            </w:r>
            <w:r w:rsidR="00167260">
              <w:rPr>
                <w:iCs/>
              </w:rPr>
            </w:r>
            <w:r w:rsidR="00167260">
              <w:rPr>
                <w:iCs/>
              </w:rPr>
              <w:fldChar w:fldCharType="separate"/>
            </w:r>
            <w:r>
              <w:rPr>
                <w:iCs/>
              </w:rPr>
              <w:fldChar w:fldCharType="end"/>
            </w:r>
          </w:p>
        </w:tc>
      </w:tr>
      <w:tr w:rsidR="002E3929" w:rsidTr="00BD556A">
        <w:trPr>
          <w:trHeight w:val="710"/>
        </w:trPr>
        <w:tc>
          <w:tcPr>
            <w:tcW w:w="7627" w:type="dxa"/>
            <w:tcBorders>
              <w:top w:val="single" w:sz="4" w:space="0" w:color="auto"/>
              <w:left w:val="single" w:sz="4" w:space="0" w:color="auto"/>
              <w:bottom w:val="single" w:sz="4" w:space="0" w:color="auto"/>
              <w:right w:val="single" w:sz="4" w:space="0" w:color="auto"/>
            </w:tcBorders>
            <w:hideMark/>
          </w:tcPr>
          <w:p w:rsidR="002E3929" w:rsidRDefault="002E3929" w:rsidP="002E3929">
            <w:pPr>
              <w:ind w:firstLine="480"/>
              <w:jc w:val="both"/>
              <w:rPr>
                <w:iCs/>
              </w:rPr>
            </w:pPr>
            <w:r>
              <w:rPr>
                <w:iCs/>
              </w:rPr>
              <w:t>4. Не са предприятие, което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tc>
        <w:tc>
          <w:tcPr>
            <w:tcW w:w="1769" w:type="dxa"/>
            <w:tcBorders>
              <w:top w:val="single" w:sz="4" w:space="0" w:color="auto"/>
              <w:left w:val="single" w:sz="4" w:space="0" w:color="auto"/>
              <w:bottom w:val="single" w:sz="4" w:space="0" w:color="auto"/>
              <w:right w:val="single" w:sz="4" w:space="0" w:color="auto"/>
            </w:tcBorders>
            <w:vAlign w:val="center"/>
            <w:hideMark/>
          </w:tcPr>
          <w:p w:rsidR="002E3929" w:rsidRDefault="002E3929">
            <w:pPr>
              <w:ind w:firstLine="480"/>
              <w:jc w:val="both"/>
              <w:rPr>
                <w:iCs/>
              </w:rPr>
            </w:pPr>
            <w:r>
              <w:rPr>
                <w:iCs/>
              </w:rPr>
              <w:fldChar w:fldCharType="begin">
                <w:ffData>
                  <w:name w:val=""/>
                  <w:enabled/>
                  <w:calcOnExit w:val="0"/>
                  <w:checkBox>
                    <w:sizeAuto/>
                    <w:default w:val="0"/>
                    <w:checked w:val="0"/>
                  </w:checkBox>
                </w:ffData>
              </w:fldChar>
            </w:r>
            <w:r>
              <w:rPr>
                <w:iCs/>
              </w:rPr>
              <w:instrText xml:space="preserve"> FORMCHECKBOX </w:instrText>
            </w:r>
            <w:r w:rsidR="00167260">
              <w:rPr>
                <w:iCs/>
              </w:rPr>
            </w:r>
            <w:r w:rsidR="00167260">
              <w:rPr>
                <w:iCs/>
              </w:rPr>
              <w:fldChar w:fldCharType="separate"/>
            </w:r>
            <w:r>
              <w:rPr>
                <w:iCs/>
              </w:rPr>
              <w:fldChar w:fldCharType="end"/>
            </w:r>
          </w:p>
        </w:tc>
      </w:tr>
    </w:tbl>
    <w:p w:rsidR="002E3929" w:rsidRDefault="002E3929" w:rsidP="002E3929">
      <w:pPr>
        <w:widowControl w:val="0"/>
        <w:autoSpaceDE w:val="0"/>
        <w:autoSpaceDN w:val="0"/>
        <w:adjustRightInd w:val="0"/>
        <w:ind w:firstLine="480"/>
        <w:jc w:val="both"/>
        <w:rPr>
          <w:iCs/>
          <w:lang w:val="en-US"/>
        </w:rPr>
      </w:pPr>
    </w:p>
    <w:p w:rsidR="002E3929" w:rsidRPr="00A15E75" w:rsidRDefault="002E3929" w:rsidP="002E3929">
      <w:pPr>
        <w:ind w:firstLine="480"/>
        <w:jc w:val="both"/>
        <w:rPr>
          <w:iCs/>
        </w:rPr>
      </w:pPr>
    </w:p>
    <w:p w:rsidR="00774E85" w:rsidRDefault="00774E85" w:rsidP="00A15E75">
      <w:pPr>
        <w:jc w:val="both"/>
      </w:pPr>
    </w:p>
    <w:p w:rsidR="00A15E75" w:rsidRDefault="00A15E75" w:rsidP="00A15E75">
      <w:pPr>
        <w:jc w:val="both"/>
      </w:pPr>
    </w:p>
    <w:p w:rsidR="00A15E75" w:rsidRDefault="00A15E75" w:rsidP="00A15E75">
      <w:pPr>
        <w:jc w:val="both"/>
      </w:pPr>
    </w:p>
    <w:p w:rsidR="00A15E75" w:rsidRPr="00A15E75" w:rsidRDefault="00A15E75" w:rsidP="00A15E75">
      <w:pPr>
        <w:jc w:val="both"/>
        <w:rPr>
          <w:b/>
        </w:rPr>
      </w:pPr>
      <w:r w:rsidRPr="00A15E75">
        <w:rPr>
          <w:b/>
        </w:rPr>
        <w:t xml:space="preserve">Дата                                                                ДЕКЛАРАТОР: </w:t>
      </w:r>
    </w:p>
    <w:sectPr w:rsidR="00A15E75" w:rsidRPr="00A15E75">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260" w:rsidRDefault="00167260" w:rsidP="00934AC2">
      <w:r>
        <w:separator/>
      </w:r>
    </w:p>
  </w:endnote>
  <w:endnote w:type="continuationSeparator" w:id="0">
    <w:p w:rsidR="00167260" w:rsidRDefault="00167260" w:rsidP="0093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260" w:rsidRDefault="00167260" w:rsidP="00934AC2">
      <w:r>
        <w:separator/>
      </w:r>
    </w:p>
  </w:footnote>
  <w:footnote w:type="continuationSeparator" w:id="0">
    <w:p w:rsidR="00167260" w:rsidRDefault="00167260" w:rsidP="00934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225"/>
    <w:rsid w:val="00167260"/>
    <w:rsid w:val="002E2A55"/>
    <w:rsid w:val="002E3929"/>
    <w:rsid w:val="00334640"/>
    <w:rsid w:val="003465AA"/>
    <w:rsid w:val="003838AC"/>
    <w:rsid w:val="003E7225"/>
    <w:rsid w:val="004F2299"/>
    <w:rsid w:val="005247AD"/>
    <w:rsid w:val="006B5E62"/>
    <w:rsid w:val="00774E85"/>
    <w:rsid w:val="008835CF"/>
    <w:rsid w:val="008D7180"/>
    <w:rsid w:val="00934AC2"/>
    <w:rsid w:val="00A10000"/>
    <w:rsid w:val="00A15E75"/>
    <w:rsid w:val="00BD556A"/>
    <w:rsid w:val="00CD3F3F"/>
    <w:rsid w:val="00D540C5"/>
    <w:rsid w:val="00DD4ECC"/>
    <w:rsid w:val="00F612FD"/>
    <w:rsid w:val="00FA18A0"/>
    <w:rsid w:val="00FA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976FB-AAB2-4562-8E2A-D1B87547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AC2"/>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Footnotes refss"/>
    <w:semiHidden/>
    <w:unhideWhenUsed/>
    <w:rsid w:val="00934AC2"/>
    <w:rPr>
      <w:vertAlign w:val="superscript"/>
    </w:rPr>
  </w:style>
  <w:style w:type="paragraph" w:styleId="BalloonText">
    <w:name w:val="Balloon Text"/>
    <w:basedOn w:val="Normal"/>
    <w:link w:val="BalloonTextChar"/>
    <w:uiPriority w:val="99"/>
    <w:semiHidden/>
    <w:unhideWhenUsed/>
    <w:rsid w:val="002E39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929"/>
    <w:rPr>
      <w:rFonts w:ascii="Segoe UI" w:eastAsia="Times New Roman" w:hAnsi="Segoe UI" w:cs="Segoe UI"/>
      <w:sz w:val="18"/>
      <w:szCs w:val="18"/>
      <w:lang w:val="bg-BG" w:eastAsia="bg-BG"/>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semiHidden/>
    <w:locked/>
    <w:rsid w:val="002E2A55"/>
    <w:rPr>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te"/>
    <w:basedOn w:val="Normal"/>
    <w:link w:val="FootnoteTextChar"/>
    <w:semiHidden/>
    <w:unhideWhenUsed/>
    <w:rsid w:val="002E2A55"/>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2E2A55"/>
    <w:rPr>
      <w:rFonts w:ascii="Times New Roman" w:eastAsia="Times New Roman" w:hAnsi="Times New Roman" w:cs="Times New Roman"/>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4025">
      <w:bodyDiv w:val="1"/>
      <w:marLeft w:val="0"/>
      <w:marRight w:val="0"/>
      <w:marTop w:val="0"/>
      <w:marBottom w:val="0"/>
      <w:divBdr>
        <w:top w:val="none" w:sz="0" w:space="0" w:color="auto"/>
        <w:left w:val="none" w:sz="0" w:space="0" w:color="auto"/>
        <w:bottom w:val="none" w:sz="0" w:space="0" w:color="auto"/>
        <w:right w:val="none" w:sz="0" w:space="0" w:color="auto"/>
      </w:divBdr>
    </w:div>
    <w:div w:id="721518423">
      <w:bodyDiv w:val="1"/>
      <w:marLeft w:val="0"/>
      <w:marRight w:val="0"/>
      <w:marTop w:val="0"/>
      <w:marBottom w:val="0"/>
      <w:divBdr>
        <w:top w:val="none" w:sz="0" w:space="0" w:color="auto"/>
        <w:left w:val="none" w:sz="0" w:space="0" w:color="auto"/>
        <w:bottom w:val="none" w:sz="0" w:space="0" w:color="auto"/>
        <w:right w:val="none" w:sz="0" w:space="0" w:color="auto"/>
      </w:divBdr>
    </w:div>
    <w:div w:id="1679039770">
      <w:bodyDiv w:val="1"/>
      <w:marLeft w:val="0"/>
      <w:marRight w:val="0"/>
      <w:marTop w:val="0"/>
      <w:marBottom w:val="0"/>
      <w:divBdr>
        <w:top w:val="none" w:sz="0" w:space="0" w:color="auto"/>
        <w:left w:val="none" w:sz="0" w:space="0" w:color="auto"/>
        <w:bottom w:val="none" w:sz="0" w:space="0" w:color="auto"/>
        <w:right w:val="none" w:sz="0" w:space="0" w:color="auto"/>
      </w:divBdr>
    </w:div>
    <w:div w:id="207350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Nikovska</dc:creator>
  <cp:keywords/>
  <dc:description/>
  <cp:lastModifiedBy>Maya Nikovska</cp:lastModifiedBy>
  <cp:revision>1</cp:revision>
  <dcterms:created xsi:type="dcterms:W3CDTF">2020-08-22T09:45:00Z</dcterms:created>
  <dcterms:modified xsi:type="dcterms:W3CDTF">2020-08-22T09:45:00Z</dcterms:modified>
</cp:coreProperties>
</file>