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A367AE" w:rsidP="0019335C">
      <w:pPr>
        <w:pStyle w:val="Title"/>
        <w:rPr>
          <w:lang w:val="bg-BG"/>
        </w:rPr>
      </w:pPr>
      <w:r>
        <w:rPr>
          <w:lang w:val="bg-BG"/>
        </w:rPr>
        <w:t xml:space="preserve">ЯНУАРИ - </w:t>
      </w:r>
      <w:r w:rsidR="00081A81">
        <w:rPr>
          <w:lang w:val="bg-BG"/>
        </w:rPr>
        <w:t>ЮЛ</w:t>
      </w:r>
      <w:r w:rsidR="00294D88">
        <w:rPr>
          <w:lang w:val="bg-BG"/>
        </w:rPr>
        <w:t xml:space="preserve">И </w:t>
      </w:r>
      <w:r w:rsidR="00294D88">
        <w:t>2017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EA4A5D" w:rsidRDefault="00294D88" w:rsidP="00A91BC3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През </w:t>
      </w:r>
      <w:r w:rsidR="00A367AE">
        <w:rPr>
          <w:color w:val="auto"/>
          <w:szCs w:val="24"/>
        </w:rPr>
        <w:t xml:space="preserve">периода </w:t>
      </w:r>
      <w:r w:rsidR="00893F9B">
        <w:rPr>
          <w:b/>
          <w:color w:val="auto"/>
          <w:szCs w:val="24"/>
        </w:rPr>
        <w:t xml:space="preserve">януари </w:t>
      </w:r>
      <w:r w:rsidR="00893F9B">
        <w:rPr>
          <w:color w:val="auto"/>
          <w:szCs w:val="24"/>
        </w:rPr>
        <w:t>-</w:t>
      </w:r>
      <w:r w:rsidR="00A367AE" w:rsidRPr="00A367AE">
        <w:rPr>
          <w:b/>
          <w:color w:val="auto"/>
          <w:szCs w:val="24"/>
        </w:rPr>
        <w:t xml:space="preserve"> </w:t>
      </w:r>
      <w:r w:rsidR="00396FF1" w:rsidRPr="00A367AE">
        <w:rPr>
          <w:b/>
          <w:color w:val="auto"/>
          <w:szCs w:val="24"/>
        </w:rPr>
        <w:t>юл</w:t>
      </w:r>
      <w:r w:rsidRPr="00A367AE">
        <w:rPr>
          <w:b/>
          <w:color w:val="auto"/>
          <w:szCs w:val="24"/>
        </w:rPr>
        <w:t>и</w:t>
      </w:r>
      <w:r w:rsidRPr="00EA4A5D">
        <w:rPr>
          <w:b/>
          <w:color w:val="auto"/>
          <w:szCs w:val="24"/>
        </w:rPr>
        <w:t xml:space="preserve"> 2017</w:t>
      </w:r>
      <w:r w:rsidRPr="00EA4A5D">
        <w:rPr>
          <w:color w:val="auto"/>
          <w:szCs w:val="24"/>
        </w:rPr>
        <w:t xml:space="preserve"> </w:t>
      </w:r>
      <w:r w:rsidRPr="00A91BC3">
        <w:rPr>
          <w:b/>
          <w:color w:val="auto"/>
          <w:szCs w:val="24"/>
        </w:rPr>
        <w:t>г.</w:t>
      </w:r>
      <w:r w:rsidRPr="00EA4A5D">
        <w:rPr>
          <w:color w:val="auto"/>
          <w:szCs w:val="24"/>
        </w:rPr>
        <w:t xml:space="preserve"> общият брой посещения на </w:t>
      </w:r>
      <w:r w:rsidRPr="00EA4A5D">
        <w:rPr>
          <w:b/>
          <w:color w:val="auto"/>
          <w:szCs w:val="24"/>
        </w:rPr>
        <w:t xml:space="preserve">чуждестранни туристи в България </w:t>
      </w:r>
      <w:r w:rsidRPr="00A91BC3">
        <w:rPr>
          <w:color w:val="auto"/>
          <w:szCs w:val="24"/>
        </w:rPr>
        <w:t>е</w:t>
      </w:r>
      <w:r w:rsidR="007B0461">
        <w:rPr>
          <w:color w:val="auto"/>
          <w:szCs w:val="24"/>
          <w:lang w:val="en-US"/>
        </w:rPr>
        <w:t xml:space="preserve"> </w:t>
      </w:r>
      <w:r w:rsidR="007B0461" w:rsidRPr="00893F9B">
        <w:rPr>
          <w:b/>
          <w:color w:val="auto"/>
          <w:szCs w:val="24"/>
          <w:lang w:val="en-US"/>
        </w:rPr>
        <w:t>4 923 876</w:t>
      </w:r>
      <w:r w:rsidRPr="00EA4A5D">
        <w:rPr>
          <w:b/>
          <w:color w:val="auto"/>
          <w:szCs w:val="24"/>
        </w:rPr>
        <w:t>.</w:t>
      </w:r>
      <w:r w:rsidR="00893F9B">
        <w:rPr>
          <w:color w:val="auto"/>
          <w:szCs w:val="24"/>
        </w:rPr>
        <w:t xml:space="preserve"> </w:t>
      </w:r>
      <w:r w:rsidR="00893F9B" w:rsidRPr="00893F9B">
        <w:rPr>
          <w:b/>
          <w:color w:val="auto"/>
          <w:szCs w:val="24"/>
        </w:rPr>
        <w:t>Ръстът</w:t>
      </w:r>
      <w:r w:rsidR="00893F9B">
        <w:rPr>
          <w:color w:val="auto"/>
          <w:szCs w:val="24"/>
        </w:rPr>
        <w:t xml:space="preserve"> спрямо </w:t>
      </w:r>
      <w:r w:rsidR="00A367AE">
        <w:rPr>
          <w:color w:val="auto"/>
          <w:szCs w:val="24"/>
        </w:rPr>
        <w:t xml:space="preserve">периода януари - </w:t>
      </w:r>
      <w:r w:rsidR="00396FF1">
        <w:rPr>
          <w:color w:val="auto"/>
          <w:szCs w:val="24"/>
        </w:rPr>
        <w:t xml:space="preserve">юли 2016 г. </w:t>
      </w:r>
      <w:r w:rsidR="00396FF1" w:rsidRPr="00893F9B">
        <w:rPr>
          <w:b/>
          <w:color w:val="auto"/>
          <w:szCs w:val="24"/>
        </w:rPr>
        <w:t>е</w:t>
      </w:r>
      <w:r w:rsidR="007B0461" w:rsidRPr="00893F9B">
        <w:rPr>
          <w:b/>
          <w:color w:val="auto"/>
          <w:szCs w:val="24"/>
          <w:lang w:val="en-US"/>
        </w:rPr>
        <w:t xml:space="preserve"> </w:t>
      </w:r>
      <w:r w:rsidR="007B0461" w:rsidRPr="00893F9B">
        <w:rPr>
          <w:b/>
          <w:color w:val="auto"/>
          <w:szCs w:val="24"/>
        </w:rPr>
        <w:t>7,2%.</w:t>
      </w:r>
      <w:r w:rsidR="00396FF1" w:rsidRPr="00893F9B">
        <w:rPr>
          <w:color w:val="auto"/>
        </w:rPr>
        <w:t xml:space="preserve"> </w:t>
      </w:r>
    </w:p>
    <w:p w:rsidR="00294D88" w:rsidRPr="00EA4A5D" w:rsidRDefault="00294D88" w:rsidP="00545135">
      <w:pPr>
        <w:pStyle w:val="Caption"/>
      </w:pPr>
      <w:r w:rsidRPr="00EA4A5D">
        <w:t xml:space="preserve">Фигура </w:t>
      </w:r>
      <w:fldSimple w:instr=" SEQ фигура \* ARABIC ">
        <w:r w:rsidRPr="00EA4A5D">
          <w:rPr>
            <w:noProof/>
          </w:rPr>
          <w:t>1</w:t>
        </w:r>
      </w:fldSimple>
      <w:r w:rsidRPr="00EA4A5D">
        <w:t xml:space="preserve">. Посещения на чуждестранни туристи в България през </w:t>
      </w:r>
      <w:r w:rsidR="00A367AE">
        <w:t xml:space="preserve">периода януари –юли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Pr="00C1525C" w:rsidRDefault="00294D88" w:rsidP="00A91BC3">
      <w:pPr>
        <w:jc w:val="both"/>
        <w:rPr>
          <w:bCs/>
          <w:color w:val="auto"/>
          <w:szCs w:val="24"/>
        </w:rPr>
      </w:pPr>
      <w:r w:rsidRPr="00EA4A5D">
        <w:rPr>
          <w:b/>
          <w:color w:val="auto"/>
          <w:szCs w:val="24"/>
          <w:lang w:val="ru-RU"/>
        </w:rPr>
        <w:t xml:space="preserve">Увеличение </w:t>
      </w:r>
      <w:r>
        <w:rPr>
          <w:b/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</w:rPr>
        <w:t>има</w:t>
      </w:r>
      <w:r w:rsidRPr="00EA4A5D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>при</w:t>
      </w:r>
      <w:r>
        <w:rPr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</w:rPr>
        <w:t>посещенията</w:t>
      </w:r>
      <w:r w:rsidRPr="00EA4A5D">
        <w:rPr>
          <w:bCs/>
          <w:color w:val="auto"/>
          <w:szCs w:val="24"/>
          <w:lang w:val="ru-RU"/>
        </w:rPr>
        <w:t xml:space="preserve"> </w:t>
      </w:r>
      <w:r>
        <w:rPr>
          <w:bCs/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  <w:lang w:val="ru-RU"/>
        </w:rPr>
        <w:t xml:space="preserve">с </w:t>
      </w:r>
      <w:r>
        <w:rPr>
          <w:bCs/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  <w:lang w:val="ru-RU"/>
        </w:rPr>
        <w:t>цел</w:t>
      </w:r>
      <w:r w:rsidRPr="00EA4A5D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  <w:lang w:val="ru-RU"/>
        </w:rPr>
        <w:t xml:space="preserve"> </w:t>
      </w:r>
      <w:r w:rsidRPr="00EA4A5D">
        <w:rPr>
          <w:b/>
          <w:bCs/>
          <w:color w:val="auto"/>
          <w:szCs w:val="24"/>
        </w:rPr>
        <w:t>почивка и ваканция</w:t>
      </w:r>
      <w:r w:rsidRPr="00EA4A5D">
        <w:rPr>
          <w:bCs/>
          <w:color w:val="auto"/>
          <w:szCs w:val="24"/>
        </w:rPr>
        <w:t xml:space="preserve">, </w:t>
      </w:r>
      <w:r>
        <w:rPr>
          <w:bCs/>
          <w:color w:val="auto"/>
          <w:szCs w:val="24"/>
        </w:rPr>
        <w:t xml:space="preserve"> </w:t>
      </w:r>
      <w:r w:rsidRPr="00EA4A5D">
        <w:rPr>
          <w:bCs/>
          <w:color w:val="auto"/>
          <w:szCs w:val="24"/>
        </w:rPr>
        <w:t>като</w:t>
      </w:r>
      <w:r>
        <w:rPr>
          <w:bCs/>
          <w:color w:val="auto"/>
          <w:szCs w:val="24"/>
        </w:rPr>
        <w:t xml:space="preserve"> </w:t>
      </w:r>
      <w:r w:rsidRPr="00EA4A5D">
        <w:rPr>
          <w:bCs/>
          <w:color w:val="auto"/>
          <w:szCs w:val="24"/>
        </w:rPr>
        <w:t xml:space="preserve"> са </w:t>
      </w:r>
      <w:r>
        <w:rPr>
          <w:bCs/>
          <w:color w:val="auto"/>
          <w:szCs w:val="24"/>
        </w:rPr>
        <w:t xml:space="preserve">  </w:t>
      </w:r>
      <w:r w:rsidRPr="00EA4A5D">
        <w:rPr>
          <w:bCs/>
          <w:color w:val="auto"/>
          <w:szCs w:val="24"/>
        </w:rPr>
        <w:t>реализирани</w:t>
      </w:r>
      <w:r w:rsidR="0094691A">
        <w:rPr>
          <w:bCs/>
          <w:color w:val="auto"/>
          <w:szCs w:val="24"/>
        </w:rPr>
        <w:t xml:space="preserve"> </w:t>
      </w:r>
      <w:r w:rsidR="00483A16" w:rsidRPr="00C9385C">
        <w:rPr>
          <w:b/>
          <w:bCs/>
          <w:color w:val="auto"/>
          <w:szCs w:val="24"/>
        </w:rPr>
        <w:t>3</w:t>
      </w:r>
      <w:r w:rsidR="00483A16" w:rsidRPr="00C9385C">
        <w:rPr>
          <w:b/>
          <w:bCs/>
          <w:color w:val="auto"/>
          <w:szCs w:val="24"/>
          <w:lang w:val="en-US"/>
        </w:rPr>
        <w:t xml:space="preserve"> </w:t>
      </w:r>
      <w:r w:rsidR="00483A16" w:rsidRPr="00C9385C">
        <w:rPr>
          <w:b/>
          <w:bCs/>
          <w:color w:val="auto"/>
          <w:szCs w:val="24"/>
        </w:rPr>
        <w:t>099</w:t>
      </w:r>
      <w:r w:rsidR="00483A16" w:rsidRPr="00C9385C">
        <w:rPr>
          <w:b/>
          <w:bCs/>
          <w:color w:val="auto"/>
          <w:szCs w:val="24"/>
          <w:lang w:val="en-US"/>
        </w:rPr>
        <w:t xml:space="preserve"> </w:t>
      </w:r>
      <w:r w:rsidR="00483A16" w:rsidRPr="00C9385C">
        <w:rPr>
          <w:b/>
          <w:bCs/>
          <w:color w:val="auto"/>
          <w:szCs w:val="24"/>
        </w:rPr>
        <w:t>505</w:t>
      </w:r>
      <w:r w:rsidR="00483A16" w:rsidRPr="00C9385C">
        <w:rPr>
          <w:b/>
          <w:bCs/>
          <w:color w:val="auto"/>
          <w:szCs w:val="24"/>
          <w:lang w:val="en-US"/>
        </w:rPr>
        <w:t xml:space="preserve"> </w:t>
      </w:r>
      <w:r w:rsidRPr="00C9385C">
        <w:rPr>
          <w:b/>
          <w:bCs/>
          <w:color w:val="auto"/>
          <w:szCs w:val="24"/>
        </w:rPr>
        <w:t>посещения и ръст</w:t>
      </w:r>
      <w:r w:rsidRPr="00EA4A5D">
        <w:rPr>
          <w:b/>
          <w:bCs/>
          <w:color w:val="auto"/>
          <w:szCs w:val="24"/>
        </w:rPr>
        <w:t xml:space="preserve"> </w:t>
      </w:r>
      <w:r w:rsidRPr="00EA4A5D">
        <w:rPr>
          <w:b/>
          <w:color w:val="auto"/>
          <w:szCs w:val="24"/>
          <w:lang w:val="ru-RU"/>
        </w:rPr>
        <w:t>от</w:t>
      </w:r>
      <w:r w:rsidR="00483A16">
        <w:rPr>
          <w:b/>
          <w:color w:val="auto"/>
          <w:szCs w:val="24"/>
          <w:lang w:val="en-US"/>
        </w:rPr>
        <w:t xml:space="preserve"> </w:t>
      </w:r>
      <w:r w:rsidR="00483A16" w:rsidRPr="00483A16">
        <w:rPr>
          <w:b/>
          <w:color w:val="auto"/>
          <w:szCs w:val="24"/>
          <w:lang w:val="ru-RU"/>
        </w:rPr>
        <w:t>9,0</w:t>
      </w:r>
      <w:r w:rsidRPr="00EF7CAF">
        <w:rPr>
          <w:b/>
          <w:color w:val="auto"/>
          <w:szCs w:val="24"/>
          <w:lang w:val="ru-RU"/>
        </w:rPr>
        <w:t>%</w:t>
      </w:r>
      <w:r>
        <w:rPr>
          <w:b/>
          <w:color w:val="auto"/>
          <w:szCs w:val="24"/>
          <w:lang w:val="ru-RU"/>
        </w:rPr>
        <w:t xml:space="preserve">. </w:t>
      </w:r>
      <w:r>
        <w:rPr>
          <w:color w:val="auto"/>
          <w:szCs w:val="24"/>
          <w:lang w:val="ru-RU"/>
        </w:rPr>
        <w:t>П</w:t>
      </w:r>
      <w:r w:rsidRPr="009B2C7E">
        <w:rPr>
          <w:color w:val="auto"/>
          <w:szCs w:val="24"/>
          <w:lang w:val="ru-RU"/>
        </w:rPr>
        <w:t>осещенията</w:t>
      </w:r>
      <w:r w:rsidRPr="00EA4A5D">
        <w:rPr>
          <w:b/>
          <w:color w:val="auto"/>
          <w:szCs w:val="24"/>
          <w:lang w:val="ru-RU"/>
        </w:rPr>
        <w:t xml:space="preserve"> с цел </w:t>
      </w:r>
      <w:r w:rsidRPr="00EA4A5D">
        <w:rPr>
          <w:b/>
          <w:color w:val="auto"/>
          <w:szCs w:val="24"/>
        </w:rPr>
        <w:t>гостуване</w:t>
      </w:r>
      <w:r>
        <w:rPr>
          <w:b/>
          <w:color w:val="auto"/>
          <w:szCs w:val="24"/>
        </w:rPr>
        <w:t xml:space="preserve"> са</w:t>
      </w:r>
      <w:r w:rsidR="00364E97">
        <w:rPr>
          <w:b/>
          <w:color w:val="auto"/>
          <w:szCs w:val="24"/>
          <w:lang w:val="en-US"/>
        </w:rPr>
        <w:t xml:space="preserve"> </w:t>
      </w:r>
      <w:r w:rsidR="00364E97" w:rsidRPr="00364E97">
        <w:rPr>
          <w:b/>
          <w:color w:val="auto"/>
          <w:szCs w:val="24"/>
        </w:rPr>
        <w:t>361 136</w:t>
      </w:r>
      <w:r>
        <w:rPr>
          <w:bCs/>
          <w:color w:val="auto"/>
        </w:rPr>
        <w:t xml:space="preserve">, </w:t>
      </w:r>
      <w:r>
        <w:rPr>
          <w:b/>
          <w:bCs/>
          <w:color w:val="auto"/>
          <w:szCs w:val="24"/>
        </w:rPr>
        <w:t>като те намаляват с</w:t>
      </w:r>
      <w:r w:rsidRPr="00EF7CAF">
        <w:t xml:space="preserve"> </w:t>
      </w:r>
      <w:r w:rsidR="00752704">
        <w:rPr>
          <w:b/>
          <w:color w:val="auto"/>
        </w:rPr>
        <w:t>3,2</w:t>
      </w:r>
      <w:r w:rsidRPr="000B0D1C">
        <w:rPr>
          <w:b/>
          <w:bCs/>
          <w:color w:val="auto"/>
          <w:szCs w:val="24"/>
          <w:lang w:val="ru-RU"/>
        </w:rPr>
        <w:t xml:space="preserve">%. </w:t>
      </w:r>
      <w:r w:rsidRPr="00EA4A5D">
        <w:rPr>
          <w:color w:val="auto"/>
          <w:szCs w:val="24"/>
          <w:lang w:val="ru-RU"/>
        </w:rPr>
        <w:t xml:space="preserve">Посещенията с </w:t>
      </w:r>
      <w:r w:rsidR="00893F9B">
        <w:rPr>
          <w:b/>
          <w:color w:val="auto"/>
          <w:szCs w:val="24"/>
          <w:lang w:val="ru-RU"/>
        </w:rPr>
        <w:t xml:space="preserve">цел </w:t>
      </w:r>
      <w:r w:rsidRPr="00EA4A5D">
        <w:rPr>
          <w:b/>
          <w:color w:val="auto"/>
          <w:szCs w:val="24"/>
          <w:lang w:val="ru-RU"/>
        </w:rPr>
        <w:t xml:space="preserve">бизнес </w:t>
      </w:r>
      <w:r w:rsidRPr="009B2C7E">
        <w:rPr>
          <w:b/>
          <w:color w:val="auto"/>
          <w:szCs w:val="24"/>
          <w:lang w:val="ru-RU"/>
        </w:rPr>
        <w:t>са</w:t>
      </w:r>
      <w:r w:rsidR="00483A16">
        <w:rPr>
          <w:b/>
          <w:color w:val="auto"/>
          <w:szCs w:val="24"/>
          <w:lang w:val="en-US"/>
        </w:rPr>
        <w:t xml:space="preserve"> </w:t>
      </w:r>
      <w:r w:rsidR="00483A16" w:rsidRPr="00483A16">
        <w:rPr>
          <w:b/>
          <w:color w:val="auto"/>
          <w:szCs w:val="24"/>
          <w:lang w:val="ru-RU"/>
        </w:rPr>
        <w:t>850</w:t>
      </w:r>
      <w:r w:rsidR="00483A16">
        <w:rPr>
          <w:b/>
          <w:color w:val="auto"/>
          <w:szCs w:val="24"/>
          <w:lang w:val="en-US"/>
        </w:rPr>
        <w:t xml:space="preserve"> </w:t>
      </w:r>
      <w:r w:rsidR="00483A16" w:rsidRPr="00483A16">
        <w:rPr>
          <w:b/>
          <w:color w:val="auto"/>
          <w:szCs w:val="24"/>
          <w:lang w:val="ru-RU"/>
        </w:rPr>
        <w:t>808</w:t>
      </w:r>
      <w:r w:rsidRPr="00EA4A5D">
        <w:rPr>
          <w:b/>
          <w:bCs/>
          <w:color w:val="auto"/>
          <w:szCs w:val="24"/>
        </w:rPr>
        <w:t xml:space="preserve">, </w:t>
      </w:r>
      <w:r w:rsidRPr="00EA4A5D">
        <w:rPr>
          <w:bCs/>
          <w:color w:val="auto"/>
          <w:szCs w:val="24"/>
        </w:rPr>
        <w:t>като те</w:t>
      </w:r>
      <w:r>
        <w:rPr>
          <w:b/>
          <w:bCs/>
          <w:color w:val="auto"/>
          <w:szCs w:val="24"/>
        </w:rPr>
        <w:t xml:space="preserve"> </w:t>
      </w:r>
      <w:r w:rsidR="00160BFB">
        <w:rPr>
          <w:b/>
          <w:bCs/>
          <w:color w:val="auto"/>
          <w:szCs w:val="24"/>
          <w:lang w:val="ru-RU"/>
        </w:rPr>
        <w:t xml:space="preserve">се увеличават </w:t>
      </w:r>
      <w:r w:rsidRPr="00EA4A5D">
        <w:rPr>
          <w:b/>
          <w:bCs/>
          <w:color w:val="auto"/>
          <w:szCs w:val="24"/>
          <w:lang w:val="ru-RU"/>
        </w:rPr>
        <w:t>с</w:t>
      </w:r>
      <w:r w:rsidR="00893F9B">
        <w:rPr>
          <w:b/>
          <w:bCs/>
          <w:color w:val="auto"/>
          <w:szCs w:val="24"/>
          <w:lang w:val="ru-RU"/>
        </w:rPr>
        <w:t xml:space="preserve"> </w:t>
      </w:r>
      <w:r w:rsidR="00483A16" w:rsidRPr="00483A16">
        <w:rPr>
          <w:b/>
          <w:bCs/>
          <w:color w:val="auto"/>
          <w:szCs w:val="24"/>
          <w:lang w:val="ru-RU"/>
        </w:rPr>
        <w:t>10,5</w:t>
      </w:r>
      <w:r w:rsidRPr="00EF7CAF">
        <w:rPr>
          <w:b/>
          <w:bCs/>
          <w:color w:val="auto"/>
          <w:szCs w:val="24"/>
          <w:lang w:val="ru-RU"/>
        </w:rPr>
        <w:t>%</w:t>
      </w:r>
      <w:r w:rsidRPr="00EA4A5D">
        <w:rPr>
          <w:b/>
          <w:bCs/>
          <w:color w:val="auto"/>
          <w:szCs w:val="24"/>
        </w:rPr>
        <w:t xml:space="preserve">. </w:t>
      </w:r>
      <w:r w:rsidRPr="00EA4A5D">
        <w:rPr>
          <w:bCs/>
          <w:color w:val="auto"/>
          <w:szCs w:val="24"/>
        </w:rPr>
        <w:t>Посещенията</w:t>
      </w:r>
      <w:r w:rsidRPr="00EA4A5D">
        <w:rPr>
          <w:b/>
          <w:bCs/>
          <w:color w:val="auto"/>
          <w:szCs w:val="24"/>
        </w:rPr>
        <w:t xml:space="preserve"> с други туристически цели са</w:t>
      </w:r>
      <w:r w:rsidR="00160BFB">
        <w:rPr>
          <w:b/>
          <w:bCs/>
          <w:color w:val="auto"/>
          <w:szCs w:val="24"/>
        </w:rPr>
        <w:t xml:space="preserve"> </w:t>
      </w:r>
      <w:r w:rsidR="00364E97" w:rsidRPr="00364E97">
        <w:rPr>
          <w:b/>
          <w:bCs/>
          <w:color w:val="auto"/>
          <w:szCs w:val="24"/>
        </w:rPr>
        <w:t>612 427</w:t>
      </w:r>
      <w:r w:rsidRPr="00EA4A5D">
        <w:rPr>
          <w:b/>
          <w:bCs/>
          <w:color w:val="auto"/>
          <w:szCs w:val="24"/>
          <w:lang w:val="ru-RU"/>
        </w:rPr>
        <w:t>.</w:t>
      </w:r>
    </w:p>
    <w:p w:rsidR="00294D88" w:rsidRPr="00EA4A5D" w:rsidRDefault="00294D88" w:rsidP="00A91BC3">
      <w:pPr>
        <w:jc w:val="both"/>
        <w:rPr>
          <w:b/>
          <w:bCs/>
          <w:color w:val="auto"/>
          <w:szCs w:val="24"/>
        </w:rPr>
      </w:pPr>
      <w:r w:rsidRPr="00EA4A5D">
        <w:rPr>
          <w:b/>
          <w:bCs/>
          <w:color w:val="auto"/>
          <w:szCs w:val="24"/>
        </w:rPr>
        <w:t>Посещенията с цел почивка и ваканция формират</w:t>
      </w:r>
      <w:r w:rsidR="00160BFB">
        <w:rPr>
          <w:b/>
          <w:bCs/>
          <w:color w:val="auto"/>
          <w:szCs w:val="24"/>
        </w:rPr>
        <w:t xml:space="preserve"> </w:t>
      </w:r>
      <w:r w:rsidR="00364E97">
        <w:rPr>
          <w:b/>
          <w:bCs/>
          <w:color w:val="auto"/>
          <w:szCs w:val="24"/>
        </w:rPr>
        <w:t>62,95</w:t>
      </w:r>
      <w:r w:rsidRPr="00EA4A5D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AF646E">
      <w:pPr>
        <w:pStyle w:val="Caption"/>
      </w:pPr>
      <w:r w:rsidRPr="009B2C7E">
        <w:t xml:space="preserve">Фигура </w:t>
      </w:r>
      <w:fldSimple w:instr=" SEQ фигура \* ARABIC ">
        <w:r w:rsidRPr="009B2C7E">
          <w:rPr>
            <w:noProof/>
          </w:rPr>
          <w:t>2</w:t>
        </w:r>
      </w:fldSimple>
      <w:r w:rsidRPr="009B2C7E">
        <w:t xml:space="preserve">. Структура на посещенията на чуждестранните туристи по цели през </w:t>
      </w:r>
      <w:r w:rsidR="00893F9B">
        <w:t xml:space="preserve">периода януари - </w:t>
      </w:r>
      <w:r w:rsidR="00A367AE">
        <w:t xml:space="preserve">юли </w:t>
      </w:r>
      <w:r w:rsidRPr="009B2C7E">
        <w:t>2017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4D88" w:rsidRDefault="00294D88" w:rsidP="008A5451">
      <w:pPr>
        <w:pStyle w:val="Caption"/>
      </w:pPr>
    </w:p>
    <w:p w:rsidR="00294D88" w:rsidRPr="009B2C7E" w:rsidRDefault="00294D88" w:rsidP="008A5451">
      <w:pPr>
        <w:pStyle w:val="Caption"/>
      </w:pPr>
      <w:r w:rsidRPr="009B2C7E">
        <w:lastRenderedPageBreak/>
        <w:t xml:space="preserve">Таблица </w:t>
      </w:r>
      <w:fldSimple w:instr=" SEQ Таблица \* ARABIC ">
        <w:r w:rsidRPr="009B2C7E">
          <w:rPr>
            <w:noProof/>
          </w:rPr>
          <w:t>1</w:t>
        </w:r>
      </w:fldSimple>
      <w:r w:rsidRPr="009B2C7E">
        <w:t>. Посещения на ч</w:t>
      </w:r>
      <w:r w:rsidR="00A367AE">
        <w:t xml:space="preserve">уждестранни туристи в България януари –юли </w:t>
      </w:r>
      <w:r w:rsidRPr="009B2C7E">
        <w:t>2017 г. /</w:t>
      </w:r>
      <w:r w:rsidR="00893F9B">
        <w:t xml:space="preserve"> януари - </w:t>
      </w:r>
      <w:r w:rsidR="00A367AE">
        <w:t>юл</w:t>
      </w:r>
      <w:r>
        <w:t xml:space="preserve">и </w:t>
      </w:r>
      <w:r w:rsidRPr="009B2C7E">
        <w:t>2016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AB33F1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3C737A" w:rsidRDefault="00294D88" w:rsidP="001B4EE4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B95E5F" w:rsidP="009B2C7E">
            <w:pPr>
              <w:jc w:val="right"/>
              <w:rPr>
                <w:b/>
                <w:color w:val="FFFFFF"/>
                <w:szCs w:val="24"/>
              </w:rPr>
            </w:pPr>
            <w:r w:rsidRPr="00B95E5F">
              <w:rPr>
                <w:b/>
                <w:color w:val="FFFFFF"/>
                <w:szCs w:val="24"/>
                <w:lang w:val="en-US"/>
              </w:rPr>
              <w:t>4 923 876</w:t>
            </w:r>
          </w:p>
        </w:tc>
        <w:tc>
          <w:tcPr>
            <w:tcW w:w="1608" w:type="dxa"/>
            <w:shd w:val="clear" w:color="auto" w:fill="006600"/>
          </w:tcPr>
          <w:p w:rsidR="00294D88" w:rsidRPr="003C737A" w:rsidRDefault="00B95E5F" w:rsidP="009B2C7E">
            <w:pPr>
              <w:jc w:val="right"/>
              <w:rPr>
                <w:b/>
                <w:color w:val="FFFFFF"/>
                <w:szCs w:val="24"/>
              </w:rPr>
            </w:pPr>
            <w:r w:rsidRPr="00B95E5F">
              <w:rPr>
                <w:b/>
                <w:color w:val="FFFFFF"/>
                <w:szCs w:val="24"/>
              </w:rPr>
              <w:t>332 307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B95E5F" w:rsidP="009B2C7E">
            <w:pPr>
              <w:jc w:val="right"/>
              <w:rPr>
                <w:b/>
                <w:color w:val="FFFFFF"/>
                <w:szCs w:val="24"/>
                <w:lang w:val="en-US"/>
              </w:rPr>
            </w:pPr>
            <w:r w:rsidRPr="00B95E5F">
              <w:rPr>
                <w:b/>
                <w:color w:val="FFFFFF"/>
                <w:szCs w:val="24"/>
                <w:lang w:val="en-US"/>
              </w:rPr>
              <w:t>7,2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ГЪРЦИЯ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659 638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59 909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РУМЪНИЯ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602 628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-74 148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-11,0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ГЕРМАНИЯ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453 762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36 723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8,8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РУСИЯ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364 816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4 989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1,4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5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ТУРЦИЯ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354 595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29 278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6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МАКЕДОНИЯ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315 271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13 937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4,6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7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 xml:space="preserve">СЪРБИЯ 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220 824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6 979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3,3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8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ПОЛША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193 364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34 933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22,0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9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ВЕЛИКОБРИТАНИЯ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190 991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38 421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25,2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10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УКРАЙНА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180 949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29 343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19,4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11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МОЛДОВА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115 775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16 426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16,5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12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ИЗРАЕЛ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112 298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10 806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10,6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13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ФРАНЦИЯ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95 308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6 378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7,2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14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ЧЕХИЯ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93 141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810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0,9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15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 xml:space="preserve">ИТАЛИЯ 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92 004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15 334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20,0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16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НИДЕРЛАНДИЯ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73 311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6 485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9,7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17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АВСТРИЯ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67 536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-109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-0,2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18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БЕЛГИЯ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57 062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13 921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32,3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19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БЕЛАРУС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53 598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6 301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13,3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20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УНГАРИЯ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52 053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8 696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20,1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21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САЩ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51 936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5 230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11,2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22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ДАНИЯ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41 291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2 989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7,8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23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СЛОВАКИЯ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40 767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-419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24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ИСПАНИЯ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39 384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10 934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38,4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25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ШВЕЦИЯ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35 976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10 460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41,0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26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НОРВЕГИЯ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29 576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1 708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6,1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27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ИРЛАНДИЯ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19 594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3 344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20,6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28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ФИНЛАНДИЯ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19 258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366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1,9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29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ЛИТВА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18 261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4 495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32,7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30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АЛБАНИЯ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17 839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-239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-1,3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31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КИТАЙ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16 658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5 781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53,1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32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ИРАН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13 890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1 156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9,1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33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ХЪРВАТИЯ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13 682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3 472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34,0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34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СЛОВЕНИЯ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13 357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1 519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12,8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35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ЕСТОНИЯ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12 894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2 038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18,8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36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ШВЕЙЦАРИЯ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12 517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-7 024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-35,9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37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БОСНА И ХЕРЦЕГОВИНА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11 110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2 776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33,3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38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КИПЪР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10 026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-1 564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-13,5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39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КАНАДА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9 977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488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5,1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lastRenderedPageBreak/>
              <w:t xml:space="preserve">40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ЯПОНИЯ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9 201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1 196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14,9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41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ЛАТВИЯ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9 173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-424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-4,4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42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ПОРТУГАЛИЯ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8 394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2 244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36,5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43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ГРУЗИЯ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8 263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1 991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31,7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44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АВСТРАЛИЯ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7 958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1 079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15,7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45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РЕПУБЛИКА КОРЕЯ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7 707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806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11,7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46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КАЗАХСТАН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6 775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829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13,9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47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ИНДИЯ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6 127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557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48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ФИЛИПИНИТЕ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5 961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-314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-5,0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49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ЛЮКСЕМБУРГ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4 438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632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16,6</w:t>
            </w:r>
          </w:p>
        </w:tc>
      </w:tr>
      <w:tr w:rsidR="00B95E5F" w:rsidRPr="00AB33F1" w:rsidTr="00EB1A5E">
        <w:trPr>
          <w:trHeight w:val="18"/>
        </w:trPr>
        <w:tc>
          <w:tcPr>
            <w:tcW w:w="584" w:type="dxa"/>
          </w:tcPr>
          <w:p w:rsidR="00B95E5F" w:rsidRPr="00DD1D4E" w:rsidRDefault="00B95E5F" w:rsidP="00B95E5F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50 </w:t>
            </w:r>
          </w:p>
        </w:tc>
        <w:tc>
          <w:tcPr>
            <w:tcW w:w="4533" w:type="dxa"/>
          </w:tcPr>
          <w:p w:rsidR="00B95E5F" w:rsidRPr="00DD1D4E" w:rsidRDefault="00B95E5F" w:rsidP="00B95E5F">
            <w:pPr>
              <w:rPr>
                <w:szCs w:val="24"/>
              </w:rPr>
            </w:pPr>
            <w:r w:rsidRPr="00DD1D4E">
              <w:rPr>
                <w:szCs w:val="24"/>
              </w:rPr>
              <w:t>ЧЕРНА ГОРА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3 977</w:t>
            </w:r>
          </w:p>
        </w:tc>
        <w:tc>
          <w:tcPr>
            <w:tcW w:w="1608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389</w:t>
            </w:r>
          </w:p>
        </w:tc>
        <w:tc>
          <w:tcPr>
            <w:tcW w:w="1315" w:type="dxa"/>
          </w:tcPr>
          <w:p w:rsidR="00B95E5F" w:rsidRPr="00DD1D4E" w:rsidRDefault="00B95E5F" w:rsidP="00B95E5F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10,8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E35903">
      <w:pPr>
        <w:pStyle w:val="Caption"/>
      </w:pPr>
      <w:r w:rsidRPr="009B2C7E">
        <w:t xml:space="preserve">Фигура </w:t>
      </w:r>
      <w:fldSimple w:instr=" SEQ фигура \* ARABIC ">
        <w:r w:rsidRPr="009B2C7E">
          <w:rPr>
            <w:noProof/>
          </w:rPr>
          <w:t>3</w:t>
        </w:r>
      </w:fldSimple>
      <w:r w:rsidRPr="009B2C7E">
        <w:t>. Посещения на чуждестранни туристи,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6134100" cy="4010025"/>
            <wp:effectExtent l="0" t="0" r="0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DD1D4E" w:rsidRDefault="00DD1D4E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B95E5F" w:rsidRDefault="00B95E5F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294D88" w:rsidRDefault="00294D88" w:rsidP="005744B3">
      <w:pPr>
        <w:pStyle w:val="Heading1"/>
      </w:pPr>
      <w:r>
        <w:t xml:space="preserve">Европейски съюз </w:t>
      </w:r>
    </w:p>
    <w:p w:rsidR="00294D88" w:rsidRPr="00D923C6" w:rsidRDefault="00294D88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294D88" w:rsidRPr="009D6E25" w:rsidRDefault="00294D88" w:rsidP="00A91BC3">
      <w:pPr>
        <w:jc w:val="both"/>
        <w:rPr>
          <w:b/>
          <w:color w:val="auto"/>
        </w:rPr>
      </w:pPr>
      <w:r w:rsidRPr="009D6E25">
        <w:rPr>
          <w:color w:val="auto"/>
        </w:rPr>
        <w:t xml:space="preserve">През </w:t>
      </w:r>
      <w:r w:rsidR="00EA56C7">
        <w:rPr>
          <w:color w:val="auto"/>
        </w:rPr>
        <w:t xml:space="preserve">периода </w:t>
      </w:r>
      <w:r w:rsidR="00EA56C7" w:rsidRPr="002D226E">
        <w:rPr>
          <w:b/>
          <w:color w:val="auto"/>
        </w:rPr>
        <w:t>януари -</w:t>
      </w:r>
      <w:r w:rsidR="00EA56C7">
        <w:rPr>
          <w:color w:val="auto"/>
        </w:rPr>
        <w:t xml:space="preserve"> </w:t>
      </w:r>
      <w:r w:rsidR="00EA56C7">
        <w:rPr>
          <w:b/>
          <w:iCs/>
          <w:color w:val="auto"/>
          <w:lang w:val="ru-RU"/>
        </w:rPr>
        <w:t>юл</w:t>
      </w:r>
      <w:r>
        <w:rPr>
          <w:b/>
          <w:iCs/>
          <w:color w:val="auto"/>
          <w:lang w:val="ru-RU"/>
        </w:rPr>
        <w:t xml:space="preserve">и </w:t>
      </w:r>
      <w:r w:rsidRPr="009D6E25">
        <w:rPr>
          <w:b/>
          <w:color w:val="auto"/>
        </w:rPr>
        <w:t>2017 г.</w:t>
      </w:r>
      <w:r w:rsidRPr="009D6E25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9D6E25">
        <w:rPr>
          <w:b/>
          <w:color w:val="auto"/>
        </w:rPr>
        <w:t>относителен дял</w:t>
      </w:r>
      <w:r w:rsidR="002D226E">
        <w:rPr>
          <w:b/>
          <w:color w:val="auto"/>
        </w:rPr>
        <w:t xml:space="preserve"> </w:t>
      </w:r>
      <w:r w:rsidR="00EB1A5E" w:rsidRPr="00EB1A5E">
        <w:rPr>
          <w:b/>
          <w:color w:val="auto"/>
        </w:rPr>
        <w:t>59,3</w:t>
      </w:r>
      <w:r w:rsidRPr="00AD077E">
        <w:rPr>
          <w:b/>
          <w:color w:val="auto"/>
        </w:rPr>
        <w:t>%</w:t>
      </w:r>
      <w:r w:rsidRPr="009D6E25">
        <w:rPr>
          <w:color w:val="auto"/>
          <w:lang w:val="ru-RU"/>
        </w:rPr>
        <w:t xml:space="preserve"> </w:t>
      </w:r>
      <w:r w:rsidRPr="009D6E25">
        <w:rPr>
          <w:b/>
          <w:color w:val="auto"/>
          <w:lang w:val="ru-RU"/>
        </w:rPr>
        <w:t>и</w:t>
      </w:r>
      <w:r w:rsidRPr="009D6E25">
        <w:rPr>
          <w:b/>
          <w:color w:val="auto"/>
        </w:rPr>
        <w:t xml:space="preserve"> общ обем</w:t>
      </w:r>
      <w:r w:rsidRPr="009D6E25">
        <w:rPr>
          <w:color w:val="auto"/>
        </w:rPr>
        <w:t xml:space="preserve"> </w:t>
      </w:r>
      <w:r w:rsidRPr="009D6E25">
        <w:rPr>
          <w:b/>
          <w:color w:val="auto"/>
        </w:rPr>
        <w:t>от</w:t>
      </w:r>
      <w:r w:rsidR="00EB1A5E">
        <w:rPr>
          <w:b/>
          <w:color w:val="auto"/>
          <w:lang w:val="en-US"/>
        </w:rPr>
        <w:t xml:space="preserve"> </w:t>
      </w:r>
      <w:r w:rsidR="00EB1A5E" w:rsidRPr="00EB1A5E">
        <w:rPr>
          <w:b/>
          <w:color w:val="auto"/>
        </w:rPr>
        <w:t>2 919 332</w:t>
      </w:r>
      <w:r w:rsidR="00AA6AA7">
        <w:rPr>
          <w:b/>
          <w:color w:val="auto"/>
        </w:rPr>
        <w:t xml:space="preserve"> </w:t>
      </w:r>
      <w:r w:rsidRPr="009D6E25">
        <w:rPr>
          <w:b/>
          <w:color w:val="auto"/>
        </w:rPr>
        <w:t>туристически посещения</w:t>
      </w:r>
      <w:r w:rsidRPr="009D6E25">
        <w:rPr>
          <w:color w:val="auto"/>
        </w:rPr>
        <w:t xml:space="preserve"> </w:t>
      </w:r>
      <w:r>
        <w:rPr>
          <w:b/>
          <w:color w:val="auto"/>
          <w:lang w:val="ru-RU"/>
        </w:rPr>
        <w:t>(</w:t>
      </w:r>
      <w:r w:rsidR="00AA6AA7">
        <w:rPr>
          <w:b/>
          <w:color w:val="auto"/>
        </w:rPr>
        <w:t xml:space="preserve">ръст </w:t>
      </w:r>
      <w:r w:rsidRPr="009D6E25">
        <w:rPr>
          <w:b/>
          <w:color w:val="auto"/>
          <w:lang w:val="ru-RU"/>
        </w:rPr>
        <w:t>от</w:t>
      </w:r>
      <w:r w:rsidRPr="009D6E25">
        <w:rPr>
          <w:color w:val="auto"/>
          <w:lang w:val="ru-RU"/>
        </w:rPr>
        <w:t xml:space="preserve"> </w:t>
      </w:r>
      <w:r w:rsidR="00EB1A5E" w:rsidRPr="00EB1A5E">
        <w:rPr>
          <w:b/>
          <w:color w:val="auto"/>
          <w:lang w:val="ru-RU"/>
        </w:rPr>
        <w:t>6,8</w:t>
      </w:r>
      <w:r w:rsidRPr="00BA334A">
        <w:rPr>
          <w:b/>
          <w:color w:val="auto"/>
        </w:rPr>
        <w:t>%</w:t>
      </w:r>
      <w:r w:rsidRPr="009D6E25">
        <w:rPr>
          <w:b/>
          <w:color w:val="auto"/>
          <w:lang w:val="ru-RU"/>
        </w:rPr>
        <w:t>)</w:t>
      </w:r>
      <w:r w:rsidRPr="009D6E25">
        <w:rPr>
          <w:b/>
          <w:color w:val="auto"/>
        </w:rPr>
        <w:t>.</w:t>
      </w:r>
    </w:p>
    <w:p w:rsidR="00294D88" w:rsidRPr="009B2C7E" w:rsidRDefault="00294D88" w:rsidP="00726A54">
      <w:pPr>
        <w:pStyle w:val="Caption"/>
      </w:pPr>
      <w:r w:rsidRPr="009B2C7E">
        <w:t xml:space="preserve">Таблица </w:t>
      </w:r>
      <w:fldSimple w:instr=" SEQ Таблица \* ARABIC ">
        <w:r w:rsidRPr="009B2C7E">
          <w:rPr>
            <w:noProof/>
          </w:rPr>
          <w:t>2</w:t>
        </w:r>
      </w:fldSimple>
      <w:r w:rsidRPr="009B2C7E">
        <w:t>. Посещения на чуждестранни туристи</w:t>
      </w:r>
      <w:r>
        <w:t xml:space="preserve"> от ЕС</w:t>
      </w:r>
      <w:r w:rsidRPr="009B2C7E">
        <w:t xml:space="preserve"> в България</w:t>
      </w:r>
      <w:r w:rsidR="002D226E">
        <w:t xml:space="preserve"> </w:t>
      </w:r>
      <w:r w:rsidR="00EA56C7">
        <w:t xml:space="preserve">януари –юли </w:t>
      </w:r>
      <w:r w:rsidRPr="009B2C7E">
        <w:t xml:space="preserve">2017 г. / </w:t>
      </w:r>
      <w:r w:rsidR="002D226E">
        <w:t>януари –юл</w:t>
      </w:r>
      <w:r w:rsidR="00EA56C7">
        <w:t xml:space="preserve">и </w:t>
      </w:r>
      <w:r w:rsidRPr="009B2C7E">
        <w:t>2016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BB3B61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EB1A5E">
        <w:trPr>
          <w:trHeight w:val="2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294D88" w:rsidP="00BA0056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EB1A5E" w:rsidP="00BA0056">
            <w:pPr>
              <w:jc w:val="right"/>
              <w:rPr>
                <w:b/>
                <w:color w:val="FFFFFF"/>
                <w:szCs w:val="24"/>
              </w:rPr>
            </w:pPr>
            <w:r w:rsidRPr="00EB1A5E">
              <w:rPr>
                <w:b/>
                <w:color w:val="FFFFFF"/>
                <w:szCs w:val="24"/>
              </w:rPr>
              <w:t>2 919 332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EB1A5E" w:rsidP="00BA0056">
            <w:pPr>
              <w:jc w:val="right"/>
              <w:rPr>
                <w:b/>
                <w:color w:val="FFFFFF"/>
                <w:szCs w:val="24"/>
              </w:rPr>
            </w:pPr>
            <w:r w:rsidRPr="00EB1A5E">
              <w:rPr>
                <w:b/>
                <w:color w:val="FFFFFF"/>
                <w:szCs w:val="24"/>
              </w:rPr>
              <w:t>186 595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  <w:vAlign w:val="bottom"/>
          </w:tcPr>
          <w:p w:rsidR="00294D88" w:rsidRPr="003C737A" w:rsidRDefault="00EB1A5E" w:rsidP="00BA0056">
            <w:pPr>
              <w:jc w:val="right"/>
              <w:rPr>
                <w:b/>
                <w:color w:val="FFFFFF"/>
                <w:szCs w:val="24"/>
              </w:rPr>
            </w:pPr>
            <w:r w:rsidRPr="00EB1A5E">
              <w:rPr>
                <w:b/>
                <w:color w:val="FFFFFF"/>
                <w:szCs w:val="24"/>
              </w:rPr>
              <w:t>6,8</w:t>
            </w:r>
          </w:p>
        </w:tc>
      </w:tr>
      <w:tr w:rsidR="00EB1A5E" w:rsidTr="00EB1A5E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  <w:lang w:eastAsia="bg-BG"/>
              </w:rPr>
            </w:pPr>
            <w:r w:rsidRPr="00DD1D4E">
              <w:rPr>
                <w:szCs w:val="24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659 638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59 909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10,0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602 628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-74 148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-11,0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453 762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36 723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8,8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193 364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34 933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22,0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190 991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38 421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25,2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95 308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6 378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7,2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93 141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0,9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92 004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15 334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20,0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73 311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6 485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9,7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67 536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-0,2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57 062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13 921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32,3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52 053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8 696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20,1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41 291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2 989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7,8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40 767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-1,0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39 384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10 934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38,4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35 976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10 460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41,0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ИРЛАНДИЯ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19 594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3 344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20,6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19 258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1,9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18 261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4 495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32,7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13 682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3 472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34,0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13 357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1 519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12,8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12 894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2 038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18,8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10 026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-13,5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9 173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-4,4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8 394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36,5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color w:val="auto"/>
                <w:sz w:val="22"/>
              </w:rPr>
            </w:pPr>
            <w:r w:rsidRPr="00DD1D4E">
              <w:rPr>
                <w:color w:val="auto"/>
                <w:sz w:val="22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4 438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16,6</w:t>
            </w:r>
          </w:p>
        </w:tc>
      </w:tr>
      <w:tr w:rsidR="00EB1A5E" w:rsidTr="00EB1A5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E" w:rsidRPr="00DD1D4E" w:rsidRDefault="00EB1A5E" w:rsidP="00EB1A5E">
            <w:pPr>
              <w:rPr>
                <w:color w:val="auto"/>
                <w:sz w:val="22"/>
              </w:rPr>
            </w:pPr>
            <w:r w:rsidRPr="00DD1D4E">
              <w:rPr>
                <w:color w:val="auto"/>
                <w:sz w:val="22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rPr>
                <w:szCs w:val="24"/>
              </w:rPr>
            </w:pPr>
            <w:r w:rsidRPr="00DD1D4E">
              <w:rPr>
                <w:szCs w:val="24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2 039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5E" w:rsidRPr="00DD1D4E" w:rsidRDefault="00EB1A5E" w:rsidP="00EB1A5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-29,3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294D88" w:rsidRPr="001B4EE4" w:rsidRDefault="00294D88" w:rsidP="00A91BC3">
      <w:pPr>
        <w:jc w:val="both"/>
        <w:rPr>
          <w:rFonts w:ascii="Arial CYR" w:hAnsi="Arial CYR" w:cs="Arial CYR"/>
          <w:b/>
          <w:bCs/>
          <w:color w:val="auto"/>
          <w:sz w:val="20"/>
          <w:szCs w:val="20"/>
          <w:lang w:eastAsia="bg-BG"/>
        </w:rPr>
      </w:pPr>
      <w:r w:rsidRPr="001B4EE4">
        <w:rPr>
          <w:color w:val="auto"/>
          <w:szCs w:val="24"/>
        </w:rPr>
        <w:t xml:space="preserve">За </w:t>
      </w:r>
      <w:r w:rsidR="00EA56C7">
        <w:rPr>
          <w:color w:val="auto"/>
          <w:szCs w:val="24"/>
        </w:rPr>
        <w:t xml:space="preserve"> периода януари </w:t>
      </w:r>
      <w:r w:rsidR="002D226E">
        <w:rPr>
          <w:color w:val="auto"/>
          <w:szCs w:val="24"/>
        </w:rPr>
        <w:t>-</w:t>
      </w:r>
      <w:r w:rsidR="00EA56C7">
        <w:rPr>
          <w:color w:val="auto"/>
          <w:szCs w:val="24"/>
        </w:rPr>
        <w:t xml:space="preserve"> юни </w:t>
      </w:r>
      <w:r w:rsidRPr="001B4EE4">
        <w:rPr>
          <w:color w:val="auto"/>
          <w:szCs w:val="24"/>
        </w:rPr>
        <w:t>2017 г. приходите от международен туризъм възлизат на над</w:t>
      </w:r>
      <w:r w:rsidR="006B0259">
        <w:rPr>
          <w:color w:val="auto"/>
          <w:szCs w:val="24"/>
          <w:lang w:val="en-US"/>
        </w:rPr>
        <w:t xml:space="preserve"> </w:t>
      </w:r>
      <w:r w:rsidR="006B0259">
        <w:rPr>
          <w:color w:val="auto"/>
          <w:szCs w:val="24"/>
        </w:rPr>
        <w:t xml:space="preserve">2 413 </w:t>
      </w:r>
      <w:r w:rsidRPr="001B4EE4">
        <w:rPr>
          <w:bCs/>
          <w:color w:val="auto"/>
          <w:szCs w:val="24"/>
          <w:lang w:val="ru-RU"/>
        </w:rPr>
        <w:t>млн. лв (</w:t>
      </w:r>
      <w:r w:rsidRPr="001B4EE4">
        <w:rPr>
          <w:bCs/>
          <w:color w:val="auto"/>
          <w:szCs w:val="24"/>
        </w:rPr>
        <w:t xml:space="preserve">над </w:t>
      </w:r>
      <w:r w:rsidR="006B0259">
        <w:rPr>
          <w:bCs/>
          <w:color w:val="auto"/>
          <w:szCs w:val="24"/>
        </w:rPr>
        <w:t>1</w:t>
      </w:r>
      <w:r w:rsidR="002D226E">
        <w:rPr>
          <w:bCs/>
          <w:color w:val="auto"/>
          <w:szCs w:val="24"/>
        </w:rPr>
        <w:t xml:space="preserve"> </w:t>
      </w:r>
      <w:r w:rsidR="006B0259">
        <w:rPr>
          <w:bCs/>
          <w:color w:val="auto"/>
          <w:szCs w:val="24"/>
        </w:rPr>
        <w:t xml:space="preserve">233 </w:t>
      </w:r>
      <w:r w:rsidRPr="001B4EE4">
        <w:rPr>
          <w:bCs/>
          <w:color w:val="auto"/>
          <w:szCs w:val="24"/>
        </w:rPr>
        <w:t>млн. евро</w:t>
      </w:r>
      <w:r w:rsidRPr="001B4EE4">
        <w:rPr>
          <w:bCs/>
          <w:color w:val="auto"/>
          <w:szCs w:val="24"/>
          <w:lang w:val="ru-RU"/>
        </w:rPr>
        <w:t xml:space="preserve">). </w:t>
      </w:r>
      <w:r w:rsidRPr="001B4EE4">
        <w:rPr>
          <w:bCs/>
          <w:color w:val="auto"/>
          <w:szCs w:val="24"/>
        </w:rPr>
        <w:t>Ръстът спрямо</w:t>
      </w:r>
      <w:r w:rsidR="002D226E">
        <w:rPr>
          <w:bCs/>
          <w:color w:val="auto"/>
          <w:szCs w:val="24"/>
        </w:rPr>
        <w:t xml:space="preserve"> периода януари - </w:t>
      </w:r>
      <w:r w:rsidR="00EA56C7">
        <w:rPr>
          <w:bCs/>
          <w:color w:val="auto"/>
          <w:szCs w:val="24"/>
        </w:rPr>
        <w:t xml:space="preserve">юни </w:t>
      </w:r>
      <w:r w:rsidRPr="001B4EE4">
        <w:rPr>
          <w:bCs/>
          <w:color w:val="auto"/>
          <w:szCs w:val="24"/>
        </w:rPr>
        <w:t xml:space="preserve">2016 г. е </w:t>
      </w:r>
      <w:r w:rsidR="006B0259" w:rsidRPr="006B0259">
        <w:rPr>
          <w:bCs/>
          <w:color w:val="auto"/>
          <w:szCs w:val="24"/>
        </w:rPr>
        <w:t>12,3%</w:t>
      </w:r>
      <w:r w:rsidRPr="001B4EE4">
        <w:rPr>
          <w:rFonts w:ascii="Arial CYR" w:hAnsi="Arial CYR" w:cs="Arial CYR"/>
          <w:bCs/>
          <w:color w:val="auto"/>
          <w:sz w:val="20"/>
          <w:szCs w:val="20"/>
          <w:lang w:eastAsia="bg-BG"/>
        </w:rPr>
        <w:t>.</w:t>
      </w:r>
    </w:p>
    <w:p w:rsidR="00294D88" w:rsidRPr="00561C2C" w:rsidRDefault="00294D88" w:rsidP="00662155"/>
    <w:p w:rsidR="00294D88" w:rsidRPr="001B4EE4" w:rsidRDefault="00294D88" w:rsidP="00662155">
      <w:pPr>
        <w:rPr>
          <w:color w:val="146834"/>
        </w:rPr>
      </w:pPr>
      <w:r w:rsidRPr="00561C2C">
        <w:rPr>
          <w:color w:val="146834"/>
        </w:rPr>
        <w:t xml:space="preserve">3.2 </w:t>
      </w:r>
      <w:r w:rsidRPr="001B4EE4">
        <w:rPr>
          <w:color w:val="146834"/>
        </w:rPr>
        <w:t xml:space="preserve">Данни за изминалата година </w:t>
      </w:r>
    </w:p>
    <w:p w:rsidR="00294D88" w:rsidRPr="001B4EE4" w:rsidRDefault="00294D88" w:rsidP="00A91BC3">
      <w:pPr>
        <w:jc w:val="both"/>
        <w:rPr>
          <w:color w:val="auto"/>
        </w:rPr>
      </w:pPr>
      <w:r w:rsidRPr="001B4EE4">
        <w:rPr>
          <w:color w:val="auto"/>
          <w:lang w:val="ru-RU"/>
        </w:rPr>
        <w:t xml:space="preserve">Приходите от международен туризъм в текущата сметка на платежния баланс по данни на БНБ през 2016 г. възлизат на </w:t>
      </w:r>
      <w:r w:rsidRPr="001B4EE4">
        <w:rPr>
          <w:b/>
          <w:color w:val="auto"/>
          <w:lang w:val="ru-RU"/>
        </w:rPr>
        <w:t>3 283,7 млн. евро</w:t>
      </w:r>
      <w:r w:rsidRPr="001B4EE4">
        <w:rPr>
          <w:color w:val="auto"/>
          <w:lang w:val="ru-RU"/>
        </w:rPr>
        <w:t xml:space="preserve">, което е </w:t>
      </w:r>
      <w:r w:rsidRPr="002D226E">
        <w:rPr>
          <w:b/>
          <w:color w:val="auto"/>
          <w:lang w:val="ru-RU"/>
        </w:rPr>
        <w:t xml:space="preserve">с </w:t>
      </w:r>
      <w:r w:rsidRPr="001B4EE4">
        <w:rPr>
          <w:b/>
          <w:color w:val="auto"/>
          <w:lang w:val="ru-RU"/>
        </w:rPr>
        <w:t>15,7% повече</w:t>
      </w:r>
      <w:r w:rsidRPr="001B4EE4">
        <w:rPr>
          <w:color w:val="auto"/>
          <w:lang w:val="ru-RU"/>
        </w:rPr>
        <w:t xml:space="preserve"> в сравнение с 2015 г. </w:t>
      </w:r>
    </w:p>
    <w:p w:rsidR="00294D88" w:rsidRPr="001B4EE4" w:rsidRDefault="00294D88" w:rsidP="00E67058">
      <w:pPr>
        <w:pStyle w:val="Caption"/>
      </w:pPr>
      <w:r w:rsidRPr="001B4EE4">
        <w:t xml:space="preserve">Фигура </w:t>
      </w:r>
      <w:fldSimple w:instr=" SEQ фигура \* ARABIC ">
        <w:r w:rsidRPr="001B4EE4">
          <w:rPr>
            <w:noProof/>
          </w:rPr>
          <w:t>4</w:t>
        </w:r>
      </w:fldSimple>
      <w:r w:rsidRPr="001B4EE4">
        <w:t xml:space="preserve">. Приходи от международен туризъм (млн.лв.) – годишни данни </w:t>
      </w:r>
    </w:p>
    <w:p w:rsidR="00294D88" w:rsidRPr="008C3705" w:rsidRDefault="007E6112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5810250" cy="2724150"/>
            <wp:effectExtent l="0" t="0" r="0" b="0"/>
            <wp:docPr id="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94D88" w:rsidRPr="00E35903">
        <w:rPr>
          <w:rStyle w:val="Emphasis"/>
          <w:rFonts w:cs="Calibri"/>
        </w:rPr>
        <w:t xml:space="preserve">Източник: </w:t>
      </w:r>
      <w:r w:rsidR="00294D88"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8C3705">
      <w:pPr>
        <w:pStyle w:val="Heading1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94D88" w:rsidRPr="001B4EE4" w:rsidRDefault="00294D88" w:rsidP="00A91BC3">
      <w:pPr>
        <w:jc w:val="both"/>
        <w:rPr>
          <w:b/>
          <w:bCs/>
          <w:color w:val="auto"/>
          <w:szCs w:val="24"/>
          <w:lang w:eastAsia="bg-BG"/>
        </w:rPr>
      </w:pPr>
      <w:r w:rsidRPr="001B4EE4">
        <w:rPr>
          <w:color w:val="auto"/>
          <w:szCs w:val="24"/>
        </w:rPr>
        <w:t xml:space="preserve">През </w:t>
      </w:r>
      <w:r w:rsidR="00716477">
        <w:rPr>
          <w:color w:val="auto"/>
          <w:szCs w:val="24"/>
        </w:rPr>
        <w:t xml:space="preserve"> </w:t>
      </w:r>
      <w:r w:rsidR="00AC39C7">
        <w:rPr>
          <w:color w:val="auto"/>
          <w:szCs w:val="24"/>
        </w:rPr>
        <w:t xml:space="preserve">периода </w:t>
      </w:r>
      <w:r w:rsidR="00716477">
        <w:rPr>
          <w:color w:val="auto"/>
          <w:szCs w:val="24"/>
        </w:rPr>
        <w:t xml:space="preserve"> </w:t>
      </w:r>
      <w:r w:rsidR="00716477">
        <w:rPr>
          <w:b/>
          <w:color w:val="auto"/>
          <w:szCs w:val="24"/>
        </w:rPr>
        <w:t xml:space="preserve">януари - </w:t>
      </w:r>
      <w:r w:rsidR="00AC39C7" w:rsidRPr="002D226E">
        <w:rPr>
          <w:b/>
          <w:color w:val="auto"/>
          <w:szCs w:val="24"/>
        </w:rPr>
        <w:t>юли</w:t>
      </w:r>
      <w:r w:rsidR="00AC39C7">
        <w:rPr>
          <w:color w:val="auto"/>
          <w:szCs w:val="24"/>
        </w:rPr>
        <w:t xml:space="preserve"> </w:t>
      </w:r>
      <w:r w:rsidR="00716477">
        <w:rPr>
          <w:color w:val="auto"/>
          <w:szCs w:val="24"/>
        </w:rPr>
        <w:t xml:space="preserve">  </w:t>
      </w:r>
      <w:r w:rsidRPr="001B4EE4">
        <w:rPr>
          <w:b/>
          <w:color w:val="auto"/>
          <w:szCs w:val="24"/>
        </w:rPr>
        <w:t>2017 г</w:t>
      </w:r>
      <w:r w:rsidRPr="001B4EE4">
        <w:rPr>
          <w:color w:val="auto"/>
          <w:szCs w:val="24"/>
        </w:rPr>
        <w:t>.</w:t>
      </w:r>
      <w:r w:rsidRPr="001B4EE4">
        <w:rPr>
          <w:color w:val="auto"/>
          <w:szCs w:val="24"/>
          <w:lang w:val="ru-RU"/>
        </w:rPr>
        <w:t xml:space="preserve"> </w:t>
      </w:r>
      <w:r w:rsidR="00716477">
        <w:rPr>
          <w:color w:val="auto"/>
          <w:szCs w:val="24"/>
          <w:lang w:val="ru-RU"/>
        </w:rPr>
        <w:t xml:space="preserve">  </w:t>
      </w:r>
      <w:r w:rsidRPr="001B4EE4">
        <w:rPr>
          <w:color w:val="auto"/>
          <w:szCs w:val="24"/>
        </w:rPr>
        <w:t>българските</w:t>
      </w:r>
      <w:r w:rsidR="00716477">
        <w:rPr>
          <w:color w:val="auto"/>
          <w:szCs w:val="24"/>
        </w:rPr>
        <w:t xml:space="preserve"> </w:t>
      </w:r>
      <w:r w:rsidRPr="001B4EE4">
        <w:rPr>
          <w:color w:val="auto"/>
          <w:szCs w:val="24"/>
        </w:rPr>
        <w:t xml:space="preserve"> </w:t>
      </w:r>
      <w:r w:rsidR="00716477">
        <w:rPr>
          <w:color w:val="auto"/>
          <w:szCs w:val="24"/>
        </w:rPr>
        <w:t xml:space="preserve"> </w:t>
      </w:r>
      <w:r w:rsidRPr="001B4EE4">
        <w:rPr>
          <w:color w:val="auto"/>
          <w:szCs w:val="24"/>
        </w:rPr>
        <w:t xml:space="preserve">граждани </w:t>
      </w:r>
      <w:r w:rsidR="00716477">
        <w:rPr>
          <w:color w:val="auto"/>
          <w:szCs w:val="24"/>
        </w:rPr>
        <w:t xml:space="preserve">  </w:t>
      </w:r>
      <w:r w:rsidRPr="001B4EE4">
        <w:rPr>
          <w:color w:val="auto"/>
          <w:szCs w:val="24"/>
        </w:rPr>
        <w:t>са</w:t>
      </w:r>
      <w:r w:rsidR="00716477">
        <w:rPr>
          <w:color w:val="auto"/>
          <w:szCs w:val="24"/>
        </w:rPr>
        <w:t xml:space="preserve"> </w:t>
      </w:r>
      <w:r w:rsidRPr="001B4EE4">
        <w:rPr>
          <w:color w:val="auto"/>
          <w:szCs w:val="24"/>
          <w:lang w:val="ru-RU"/>
        </w:rPr>
        <w:t xml:space="preserve"> </w:t>
      </w:r>
      <w:r w:rsidR="00716477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 xml:space="preserve">реализирали </w:t>
      </w:r>
      <w:r w:rsidR="00716477">
        <w:rPr>
          <w:color w:val="auto"/>
          <w:szCs w:val="24"/>
        </w:rPr>
        <w:t xml:space="preserve"> </w:t>
      </w:r>
      <w:r w:rsidRPr="001B4EE4">
        <w:rPr>
          <w:color w:val="auto"/>
          <w:szCs w:val="24"/>
        </w:rPr>
        <w:t>общо</w:t>
      </w:r>
      <w:r w:rsidR="00716477">
        <w:rPr>
          <w:color w:val="auto"/>
          <w:szCs w:val="24"/>
        </w:rPr>
        <w:t xml:space="preserve">  </w:t>
      </w:r>
      <w:r w:rsidR="00140C67">
        <w:rPr>
          <w:color w:val="auto"/>
          <w:szCs w:val="24"/>
          <w:lang w:val="en-US"/>
        </w:rPr>
        <w:t xml:space="preserve"> </w:t>
      </w:r>
      <w:r w:rsidR="00140C67" w:rsidRPr="00716477">
        <w:rPr>
          <w:b/>
          <w:color w:val="auto"/>
          <w:szCs w:val="24"/>
        </w:rPr>
        <w:t>3 660 593</w:t>
      </w:r>
      <w:r w:rsidR="00547C5F">
        <w:rPr>
          <w:color w:val="auto"/>
          <w:szCs w:val="24"/>
        </w:rPr>
        <w:t xml:space="preserve"> </w:t>
      </w:r>
      <w:r w:rsidRPr="001B4EE4">
        <w:rPr>
          <w:b/>
          <w:color w:val="auto"/>
          <w:szCs w:val="24"/>
        </w:rPr>
        <w:t xml:space="preserve">пътувания </w:t>
      </w:r>
      <w:r w:rsidRPr="001B4EE4">
        <w:rPr>
          <w:color w:val="auto"/>
          <w:szCs w:val="24"/>
        </w:rPr>
        <w:t xml:space="preserve">в чужбина по всички видове цели. </w:t>
      </w:r>
      <w:r w:rsidRPr="001B4EE4">
        <w:rPr>
          <w:b/>
          <w:color w:val="auto"/>
          <w:szCs w:val="24"/>
        </w:rPr>
        <w:t>Увеличението</w:t>
      </w:r>
      <w:r w:rsidRPr="001B4EE4">
        <w:rPr>
          <w:color w:val="auto"/>
          <w:szCs w:val="24"/>
        </w:rPr>
        <w:t xml:space="preserve"> спрямо </w:t>
      </w:r>
      <w:r w:rsidR="00AC39C7">
        <w:rPr>
          <w:color w:val="auto"/>
          <w:szCs w:val="24"/>
        </w:rPr>
        <w:t xml:space="preserve"> периода януари –юли </w:t>
      </w:r>
      <w:r w:rsidRPr="001B4EE4">
        <w:rPr>
          <w:bCs/>
          <w:color w:val="auto"/>
          <w:szCs w:val="24"/>
        </w:rPr>
        <w:t xml:space="preserve">2016 </w:t>
      </w:r>
      <w:r w:rsidRPr="001B4EE4">
        <w:rPr>
          <w:color w:val="auto"/>
          <w:szCs w:val="24"/>
        </w:rPr>
        <w:t xml:space="preserve">г. </w:t>
      </w:r>
      <w:r w:rsidRPr="001B4EE4">
        <w:rPr>
          <w:b/>
          <w:color w:val="auto"/>
          <w:szCs w:val="24"/>
        </w:rPr>
        <w:t>е</w:t>
      </w:r>
      <w:r w:rsidRPr="009B5121">
        <w:rPr>
          <w:b/>
          <w:color w:val="auto"/>
          <w:szCs w:val="24"/>
          <w:lang w:val="ru-RU"/>
        </w:rPr>
        <w:t xml:space="preserve"> </w:t>
      </w:r>
      <w:r w:rsidR="00140C67" w:rsidRPr="00140C67">
        <w:rPr>
          <w:b/>
          <w:color w:val="auto"/>
          <w:szCs w:val="24"/>
          <w:lang w:val="ru-RU"/>
        </w:rPr>
        <w:t>17,5</w:t>
      </w:r>
      <w:r w:rsidRPr="001B4EE4">
        <w:rPr>
          <w:b/>
          <w:color w:val="auto"/>
          <w:szCs w:val="24"/>
        </w:rPr>
        <w:t xml:space="preserve">%. </w:t>
      </w:r>
    </w:p>
    <w:p w:rsidR="00294D88" w:rsidRPr="001B4EE4" w:rsidRDefault="00294D88" w:rsidP="004E05CF">
      <w:pPr>
        <w:pStyle w:val="Caption"/>
      </w:pPr>
      <w:r w:rsidRPr="001B4EE4">
        <w:t xml:space="preserve">Таблица </w:t>
      </w:r>
      <w:fldSimple w:instr=" SEQ Таблица \* ARABIC ">
        <w:r w:rsidRPr="001B4EE4">
          <w:rPr>
            <w:noProof/>
          </w:rPr>
          <w:t>3</w:t>
        </w:r>
      </w:fldSimple>
      <w:r w:rsidRPr="001B4EE4">
        <w:t>. Пътувания н</w:t>
      </w:r>
      <w:r>
        <w:t xml:space="preserve">а </w:t>
      </w:r>
      <w:r w:rsidR="00AC39C7">
        <w:t xml:space="preserve">български граждани в чужбина януари –юли </w:t>
      </w:r>
      <w:r>
        <w:t xml:space="preserve"> </w:t>
      </w:r>
      <w:r w:rsidRPr="001B4EE4">
        <w:t xml:space="preserve">2017 г. / </w:t>
      </w:r>
      <w:r w:rsidR="00AC39C7">
        <w:t xml:space="preserve">януари –юли </w:t>
      </w:r>
      <w:r>
        <w:t xml:space="preserve"> </w:t>
      </w:r>
      <w:r w:rsidRPr="001B4EE4">
        <w:t>2016 г.</w:t>
      </w:r>
    </w:p>
    <w:tbl>
      <w:tblPr>
        <w:tblW w:w="9072" w:type="dxa"/>
        <w:tblInd w:w="108" w:type="dxa"/>
        <w:tblBorders>
          <w:top w:val="single" w:sz="4" w:space="0" w:color="146834"/>
          <w:left w:val="single" w:sz="4" w:space="0" w:color="146834"/>
          <w:bottom w:val="single" w:sz="4" w:space="0" w:color="146834"/>
          <w:right w:val="single" w:sz="4" w:space="0" w:color="146834"/>
          <w:insideH w:val="single" w:sz="4" w:space="0" w:color="146834"/>
          <w:insideV w:val="single" w:sz="4" w:space="0" w:color="146834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AB33F1" w:rsidTr="001B21A5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AB33F1" w:rsidTr="00C8108E">
        <w:trPr>
          <w:trHeight w:val="24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94D88" w:rsidRPr="003C737A" w:rsidRDefault="00294D88" w:rsidP="00AB33F1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94D88" w:rsidRPr="003C737A" w:rsidRDefault="00C8108E" w:rsidP="00DB6027">
            <w:pPr>
              <w:jc w:val="right"/>
              <w:rPr>
                <w:b/>
                <w:color w:val="FFFFFF"/>
                <w:szCs w:val="24"/>
              </w:rPr>
            </w:pPr>
            <w:r w:rsidRPr="00C8108E">
              <w:rPr>
                <w:b/>
                <w:color w:val="FFFFFF"/>
                <w:szCs w:val="24"/>
              </w:rPr>
              <w:t>3 660 593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94D88" w:rsidRPr="003C737A" w:rsidRDefault="00C8108E" w:rsidP="00DB6027">
            <w:pPr>
              <w:jc w:val="right"/>
              <w:rPr>
                <w:b/>
                <w:color w:val="FFFFFF"/>
                <w:szCs w:val="24"/>
              </w:rPr>
            </w:pPr>
            <w:r w:rsidRPr="00C8108E">
              <w:rPr>
                <w:b/>
                <w:color w:val="FFFFFF"/>
                <w:szCs w:val="24"/>
              </w:rPr>
              <w:t>544 148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94D88" w:rsidRPr="003C737A" w:rsidRDefault="00C8108E" w:rsidP="00716477">
            <w:pPr>
              <w:jc w:val="right"/>
              <w:rPr>
                <w:b/>
                <w:color w:val="FFFFFF"/>
                <w:szCs w:val="24"/>
              </w:rPr>
            </w:pPr>
            <w:r w:rsidRPr="00C8108E">
              <w:rPr>
                <w:b/>
                <w:color w:val="FFFFFF"/>
                <w:szCs w:val="24"/>
              </w:rPr>
              <w:t>17,5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  <w:lang w:eastAsia="bg-BG"/>
              </w:rPr>
            </w:pPr>
            <w:r w:rsidRPr="00DD1D4E">
              <w:rPr>
                <w:szCs w:val="24"/>
              </w:rPr>
              <w:t>ТУРЦИЯ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789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39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5,2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731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100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15,8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293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45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18,4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СЪРБИЯ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279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15,1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237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33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16,4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МАКЕДОНИЯ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234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27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13,4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139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39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38,9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121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26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27,5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107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22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26,7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95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17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22,1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91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15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20,5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57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75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15,0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49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16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51,5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41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40,6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34,4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34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36,9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РУСИЯ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32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32,9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21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24,1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60,3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18</w:t>
            </w:r>
            <w:r w:rsidR="00B1440F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59,8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16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68,5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УКРАЙНА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14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32,9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14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-3,5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САЩ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8,6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83,3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ШВЕЙЦАРИЯ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29,5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МОЛДОВА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14,7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ИЗРАЕЛ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-4,0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29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АЛБАНИЯ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-11,3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114,3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15,7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757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5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190,1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ИРЛАНДИЯ/ЕЙРЕ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35,0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ЧЕРНА 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123,2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БЕЛАРУС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173,7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НОРВЕГИЯ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17,6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ОБЕД.АРАБ.ЕМИР.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67,8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192,2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39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-5,7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БОСНА И ХЕРЦЕГОВИНА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385,5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СИНГАПУР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428,1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182,1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3,3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211,1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1,5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АРМЕНИЯ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1774,7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ЕГИПЕТ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</w:t>
            </w:r>
            <w:r w:rsidR="00140C67" w:rsidRPr="00DD1D4E">
              <w:rPr>
                <w:szCs w:val="24"/>
                <w:lang w:val="en-US"/>
              </w:rPr>
              <w:t xml:space="preserve"> </w:t>
            </w:r>
            <w:r w:rsidRPr="00DD1D4E">
              <w:rPr>
                <w:szCs w:val="24"/>
              </w:rPr>
              <w:t>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-20,0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49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КАТАР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62,4</w:t>
            </w:r>
          </w:p>
        </w:tc>
      </w:tr>
      <w:tr w:rsidR="00C8108E" w:rsidRPr="00AB33F1" w:rsidTr="00C810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8E" w:rsidRPr="00DD1D4E" w:rsidRDefault="00C8108E" w:rsidP="00C8108E">
            <w:pPr>
              <w:rPr>
                <w:sz w:val="22"/>
              </w:rPr>
            </w:pPr>
            <w:r w:rsidRPr="00DD1D4E">
              <w:rPr>
                <w:sz w:val="22"/>
              </w:rPr>
              <w:t xml:space="preserve">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rPr>
                <w:szCs w:val="24"/>
              </w:rPr>
            </w:pPr>
            <w:r w:rsidRPr="00DD1D4E">
              <w:rPr>
                <w:szCs w:val="24"/>
              </w:rPr>
              <w:t>АЗЕРБАЙДЖАН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8E" w:rsidRPr="00DD1D4E" w:rsidRDefault="00C8108E" w:rsidP="00C8108E">
            <w:pPr>
              <w:jc w:val="right"/>
              <w:rPr>
                <w:szCs w:val="24"/>
              </w:rPr>
            </w:pPr>
            <w:r w:rsidRPr="00DD1D4E">
              <w:rPr>
                <w:szCs w:val="24"/>
              </w:rPr>
              <w:t>24,8</w:t>
            </w:r>
          </w:p>
        </w:tc>
      </w:tr>
    </w:tbl>
    <w:p w:rsidR="00294D88" w:rsidRDefault="00294D88" w:rsidP="005C11A5">
      <w:pPr>
        <w:pStyle w:val="Caption"/>
      </w:pPr>
      <w:bookmarkStart w:id="0" w:name="_GoBack"/>
      <w:bookmarkEnd w:id="0"/>
      <w:r w:rsidRPr="001B4EE4">
        <w:lastRenderedPageBreak/>
        <w:t xml:space="preserve">Фигура </w:t>
      </w:r>
      <w:fldSimple w:instr=" SEQ фигура \* ARABIC ">
        <w:r w:rsidRPr="001B4EE4">
          <w:rPr>
            <w:noProof/>
          </w:rPr>
          <w:t>5</w:t>
        </w:r>
      </w:fldSimple>
      <w:r w:rsidRPr="001B4EE4">
        <w:t>. Пътувания на българи до водещи дестинации (брой)</w:t>
      </w:r>
    </w:p>
    <w:p w:rsidR="00294D88" w:rsidRPr="00716477" w:rsidRDefault="007E6112" w:rsidP="00716477">
      <w:pPr>
        <w:pStyle w:val="Caption"/>
        <w:ind w:left="7080"/>
        <w:rPr>
          <w:rStyle w:val="Emphasis"/>
          <w:rFonts w:cs="Calibri"/>
          <w:i w:val="0"/>
          <w:iCs w:val="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477">
        <w:rPr>
          <w:rStyle w:val="Emphasis"/>
          <w:rFonts w:cs="Calibri"/>
        </w:rPr>
        <w:t xml:space="preserve">           </w:t>
      </w:r>
      <w:r w:rsidR="00294D88" w:rsidRPr="00E35903">
        <w:rPr>
          <w:rStyle w:val="Emphasis"/>
          <w:rFonts w:cs="Calibri"/>
        </w:rPr>
        <w:t>Източник: НСИ</w:t>
      </w:r>
    </w:p>
    <w:sectPr w:rsidR="00294D88" w:rsidRPr="00716477" w:rsidSect="0019335C">
      <w:headerReference w:type="default" r:id="rId12"/>
      <w:footerReference w:type="default" r:id="rId13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60" w:rsidRDefault="001E7A60" w:rsidP="00CD1C28">
      <w:r>
        <w:separator/>
      </w:r>
    </w:p>
  </w:endnote>
  <w:endnote w:type="continuationSeparator" w:id="0">
    <w:p w:rsidR="001E7A60" w:rsidRDefault="001E7A60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9B" w:rsidRPr="005F30B6" w:rsidRDefault="00893F9B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DD1D4E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893F9B" w:rsidRDefault="00893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60" w:rsidRDefault="001E7A60" w:rsidP="00CD1C28">
      <w:r>
        <w:separator/>
      </w:r>
    </w:p>
  </w:footnote>
  <w:footnote w:type="continuationSeparator" w:id="0">
    <w:p w:rsidR="001E7A60" w:rsidRDefault="001E7A60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893F9B" w:rsidTr="006D73EB">
      <w:tc>
        <w:tcPr>
          <w:tcW w:w="1056" w:type="dxa"/>
          <w:vAlign w:val="center"/>
        </w:tcPr>
        <w:p w:rsidR="00893F9B" w:rsidRPr="006D73EB" w:rsidRDefault="00893F9B" w:rsidP="006D73EB">
          <w:pPr>
            <w:pStyle w:val="Header"/>
            <w:jc w:val="righ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893F9B" w:rsidRPr="006D73EB" w:rsidRDefault="00893F9B" w:rsidP="006D73EB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3F9B" w:rsidRDefault="00893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45A02"/>
    <w:rsid w:val="000478D0"/>
    <w:rsid w:val="00081A81"/>
    <w:rsid w:val="00081C61"/>
    <w:rsid w:val="00097974"/>
    <w:rsid w:val="000A3C94"/>
    <w:rsid w:val="000B0D1C"/>
    <w:rsid w:val="000D0185"/>
    <w:rsid w:val="000D5425"/>
    <w:rsid w:val="000D62BF"/>
    <w:rsid w:val="000E23F6"/>
    <w:rsid w:val="001032C3"/>
    <w:rsid w:val="0011661B"/>
    <w:rsid w:val="00140C67"/>
    <w:rsid w:val="001413BF"/>
    <w:rsid w:val="001513AF"/>
    <w:rsid w:val="00160BFB"/>
    <w:rsid w:val="00181707"/>
    <w:rsid w:val="00183A23"/>
    <w:rsid w:val="0019335C"/>
    <w:rsid w:val="00196BD2"/>
    <w:rsid w:val="001A6C61"/>
    <w:rsid w:val="001B21A5"/>
    <w:rsid w:val="001B4EE4"/>
    <w:rsid w:val="001C786A"/>
    <w:rsid w:val="001E6C53"/>
    <w:rsid w:val="001E7A60"/>
    <w:rsid w:val="001F22D4"/>
    <w:rsid w:val="00214B22"/>
    <w:rsid w:val="00221479"/>
    <w:rsid w:val="00223F66"/>
    <w:rsid w:val="00241C58"/>
    <w:rsid w:val="00242604"/>
    <w:rsid w:val="00242844"/>
    <w:rsid w:val="00255893"/>
    <w:rsid w:val="00261126"/>
    <w:rsid w:val="00284D63"/>
    <w:rsid w:val="00290D2A"/>
    <w:rsid w:val="00294D88"/>
    <w:rsid w:val="002A400A"/>
    <w:rsid w:val="002C2F64"/>
    <w:rsid w:val="002C338E"/>
    <w:rsid w:val="002C3D3B"/>
    <w:rsid w:val="002C680D"/>
    <w:rsid w:val="002D226E"/>
    <w:rsid w:val="002F3455"/>
    <w:rsid w:val="00305D90"/>
    <w:rsid w:val="00317439"/>
    <w:rsid w:val="0035264A"/>
    <w:rsid w:val="00364E97"/>
    <w:rsid w:val="00394A63"/>
    <w:rsid w:val="00396FF1"/>
    <w:rsid w:val="003A4E38"/>
    <w:rsid w:val="003A5D4F"/>
    <w:rsid w:val="003C737A"/>
    <w:rsid w:val="003E0B43"/>
    <w:rsid w:val="003E5AE0"/>
    <w:rsid w:val="00421AC8"/>
    <w:rsid w:val="00421F26"/>
    <w:rsid w:val="004253EA"/>
    <w:rsid w:val="00444632"/>
    <w:rsid w:val="00461424"/>
    <w:rsid w:val="00466CC2"/>
    <w:rsid w:val="00473DA6"/>
    <w:rsid w:val="00483A16"/>
    <w:rsid w:val="004A0037"/>
    <w:rsid w:val="004C226E"/>
    <w:rsid w:val="004C34A0"/>
    <w:rsid w:val="004E05CF"/>
    <w:rsid w:val="00545135"/>
    <w:rsid w:val="00547C5F"/>
    <w:rsid w:val="00561C2C"/>
    <w:rsid w:val="0057128C"/>
    <w:rsid w:val="005744B3"/>
    <w:rsid w:val="00580EA1"/>
    <w:rsid w:val="005860EA"/>
    <w:rsid w:val="005C11A5"/>
    <w:rsid w:val="005D1A5B"/>
    <w:rsid w:val="005D64C1"/>
    <w:rsid w:val="005F30B6"/>
    <w:rsid w:val="005F48BD"/>
    <w:rsid w:val="00604E8D"/>
    <w:rsid w:val="00610DEA"/>
    <w:rsid w:val="00627324"/>
    <w:rsid w:val="00662155"/>
    <w:rsid w:val="00685654"/>
    <w:rsid w:val="006B0259"/>
    <w:rsid w:val="006C1DDB"/>
    <w:rsid w:val="006C25B6"/>
    <w:rsid w:val="006D54F9"/>
    <w:rsid w:val="006D73EB"/>
    <w:rsid w:val="006F2799"/>
    <w:rsid w:val="006F366F"/>
    <w:rsid w:val="00716477"/>
    <w:rsid w:val="00717D8E"/>
    <w:rsid w:val="00726994"/>
    <w:rsid w:val="00726A54"/>
    <w:rsid w:val="00732964"/>
    <w:rsid w:val="00752011"/>
    <w:rsid w:val="00752704"/>
    <w:rsid w:val="0075438A"/>
    <w:rsid w:val="00756748"/>
    <w:rsid w:val="007B0461"/>
    <w:rsid w:val="007B5B14"/>
    <w:rsid w:val="007C28B3"/>
    <w:rsid w:val="007C5658"/>
    <w:rsid w:val="007E6112"/>
    <w:rsid w:val="007F2B52"/>
    <w:rsid w:val="008047FE"/>
    <w:rsid w:val="00866F6E"/>
    <w:rsid w:val="00872AB7"/>
    <w:rsid w:val="00876F7B"/>
    <w:rsid w:val="00893F9B"/>
    <w:rsid w:val="00897EF8"/>
    <w:rsid w:val="008A5451"/>
    <w:rsid w:val="008B06DB"/>
    <w:rsid w:val="008B0B0E"/>
    <w:rsid w:val="008C3705"/>
    <w:rsid w:val="008C74A9"/>
    <w:rsid w:val="008D1200"/>
    <w:rsid w:val="008D3E79"/>
    <w:rsid w:val="008F38F9"/>
    <w:rsid w:val="0094691A"/>
    <w:rsid w:val="0095249D"/>
    <w:rsid w:val="00961089"/>
    <w:rsid w:val="00981EF7"/>
    <w:rsid w:val="009B2C7E"/>
    <w:rsid w:val="009B5121"/>
    <w:rsid w:val="009C0556"/>
    <w:rsid w:val="009C3B4F"/>
    <w:rsid w:val="009D0A2D"/>
    <w:rsid w:val="009D6E25"/>
    <w:rsid w:val="009E10DE"/>
    <w:rsid w:val="00A00D6D"/>
    <w:rsid w:val="00A015BA"/>
    <w:rsid w:val="00A134BA"/>
    <w:rsid w:val="00A15598"/>
    <w:rsid w:val="00A27A53"/>
    <w:rsid w:val="00A367AE"/>
    <w:rsid w:val="00A51ABC"/>
    <w:rsid w:val="00A607C4"/>
    <w:rsid w:val="00A61DB6"/>
    <w:rsid w:val="00A70F2D"/>
    <w:rsid w:val="00A85A8B"/>
    <w:rsid w:val="00A90CBF"/>
    <w:rsid w:val="00A91BC3"/>
    <w:rsid w:val="00AA463E"/>
    <w:rsid w:val="00AA6AA7"/>
    <w:rsid w:val="00AB33F1"/>
    <w:rsid w:val="00AB3F03"/>
    <w:rsid w:val="00AB424F"/>
    <w:rsid w:val="00AB4543"/>
    <w:rsid w:val="00AC39C7"/>
    <w:rsid w:val="00AD077E"/>
    <w:rsid w:val="00AD1856"/>
    <w:rsid w:val="00AF462B"/>
    <w:rsid w:val="00AF4924"/>
    <w:rsid w:val="00AF646E"/>
    <w:rsid w:val="00B01B8C"/>
    <w:rsid w:val="00B02A92"/>
    <w:rsid w:val="00B120F3"/>
    <w:rsid w:val="00B1440F"/>
    <w:rsid w:val="00B237EB"/>
    <w:rsid w:val="00B61853"/>
    <w:rsid w:val="00B657E9"/>
    <w:rsid w:val="00B72752"/>
    <w:rsid w:val="00B9551D"/>
    <w:rsid w:val="00B95E5F"/>
    <w:rsid w:val="00BA0056"/>
    <w:rsid w:val="00BA12B6"/>
    <w:rsid w:val="00BA334A"/>
    <w:rsid w:val="00BA687C"/>
    <w:rsid w:val="00BB3B61"/>
    <w:rsid w:val="00C07889"/>
    <w:rsid w:val="00C1525C"/>
    <w:rsid w:val="00C20AA1"/>
    <w:rsid w:val="00C23EE2"/>
    <w:rsid w:val="00C3331F"/>
    <w:rsid w:val="00C353C1"/>
    <w:rsid w:val="00C53DA5"/>
    <w:rsid w:val="00C628E2"/>
    <w:rsid w:val="00C8108E"/>
    <w:rsid w:val="00C8260E"/>
    <w:rsid w:val="00C9385C"/>
    <w:rsid w:val="00CA203D"/>
    <w:rsid w:val="00CA2972"/>
    <w:rsid w:val="00CA41DF"/>
    <w:rsid w:val="00CC1179"/>
    <w:rsid w:val="00CC531D"/>
    <w:rsid w:val="00CD1C28"/>
    <w:rsid w:val="00CD2267"/>
    <w:rsid w:val="00CD50A1"/>
    <w:rsid w:val="00CD51B1"/>
    <w:rsid w:val="00CE0DC7"/>
    <w:rsid w:val="00CE0F6F"/>
    <w:rsid w:val="00CF3925"/>
    <w:rsid w:val="00D111D8"/>
    <w:rsid w:val="00D116A8"/>
    <w:rsid w:val="00D140A0"/>
    <w:rsid w:val="00D1567B"/>
    <w:rsid w:val="00D23DC3"/>
    <w:rsid w:val="00D438C5"/>
    <w:rsid w:val="00D46213"/>
    <w:rsid w:val="00D51901"/>
    <w:rsid w:val="00D5419C"/>
    <w:rsid w:val="00D736DE"/>
    <w:rsid w:val="00D76F66"/>
    <w:rsid w:val="00D845AC"/>
    <w:rsid w:val="00D923C6"/>
    <w:rsid w:val="00DB44EF"/>
    <w:rsid w:val="00DB6027"/>
    <w:rsid w:val="00DD1D4E"/>
    <w:rsid w:val="00E048EB"/>
    <w:rsid w:val="00E06105"/>
    <w:rsid w:val="00E235B1"/>
    <w:rsid w:val="00E3280C"/>
    <w:rsid w:val="00E35903"/>
    <w:rsid w:val="00E37BAA"/>
    <w:rsid w:val="00E452DA"/>
    <w:rsid w:val="00E46745"/>
    <w:rsid w:val="00E50BF2"/>
    <w:rsid w:val="00E516F7"/>
    <w:rsid w:val="00E624C6"/>
    <w:rsid w:val="00E64B96"/>
    <w:rsid w:val="00E65DB9"/>
    <w:rsid w:val="00E67058"/>
    <w:rsid w:val="00E81D5D"/>
    <w:rsid w:val="00EA4A5D"/>
    <w:rsid w:val="00EA56C7"/>
    <w:rsid w:val="00EB1A5E"/>
    <w:rsid w:val="00EC4B42"/>
    <w:rsid w:val="00ED46A7"/>
    <w:rsid w:val="00EF5164"/>
    <w:rsid w:val="00EF69CD"/>
    <w:rsid w:val="00EF7CAF"/>
    <w:rsid w:val="00F019E7"/>
    <w:rsid w:val="00F16635"/>
    <w:rsid w:val="00F30B9D"/>
    <w:rsid w:val="00F33AA3"/>
    <w:rsid w:val="00F41C66"/>
    <w:rsid w:val="00F628B5"/>
    <w:rsid w:val="00F710FA"/>
    <w:rsid w:val="00F954DB"/>
    <w:rsid w:val="00FB3964"/>
    <w:rsid w:val="00FB7A18"/>
    <w:rsid w:val="00FC084A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BF856D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Sheet1!$B$2:$B$8</c:f>
              <c:numCache>
                <c:formatCode>#,##0</c:formatCode>
                <c:ptCount val="7"/>
                <c:pt idx="0">
                  <c:v>3505119</c:v>
                </c:pt>
                <c:pt idx="1">
                  <c:v>3593425</c:v>
                </c:pt>
                <c:pt idx="2">
                  <c:v>3789371</c:v>
                </c:pt>
                <c:pt idx="3">
                  <c:v>4044930</c:v>
                </c:pt>
                <c:pt idx="4">
                  <c:v>3929347</c:v>
                </c:pt>
                <c:pt idx="5">
                  <c:v>4591569</c:v>
                </c:pt>
                <c:pt idx="6">
                  <c:v>4923876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938262832"/>
        <c:axId val="1938262288"/>
      </c:barChart>
      <c:catAx>
        <c:axId val="193826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38262288"/>
        <c:crosses val="autoZero"/>
        <c:auto val="1"/>
        <c:lblAlgn val="ctr"/>
        <c:lblOffset val="100"/>
        <c:noMultiLvlLbl val="0"/>
      </c:catAx>
      <c:valAx>
        <c:axId val="193826228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9382628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62.948477987666628</c:v>
                </c:pt>
                <c:pt idx="1">
                  <c:v>7.334384537709723</c:v>
                </c:pt>
                <c:pt idx="2">
                  <c:v>17.279232864515677</c:v>
                </c:pt>
                <c:pt idx="3">
                  <c:v>12.437904610107973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-юли 2016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ГЕРМАНИЯ</c:v>
                </c:pt>
                <c:pt idx="3">
                  <c:v>РУСИЯ</c:v>
                </c:pt>
                <c:pt idx="4">
                  <c:v>ТУРЦИЯ</c:v>
                </c:pt>
                <c:pt idx="5">
                  <c:v>МАКЕДОНИЯ</c:v>
                </c:pt>
                <c:pt idx="6">
                  <c:v>СЪРБИЯ</c:v>
                </c:pt>
                <c:pt idx="7">
                  <c:v>ПОЛША</c:v>
                </c:pt>
                <c:pt idx="8">
                  <c:v>ВЕЛИКОБРИТАНИЯ</c:v>
                </c:pt>
                <c:pt idx="9">
                  <c:v>УКРАЙНА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599729</c:v>
                </c:pt>
                <c:pt idx="1">
                  <c:v>676776</c:v>
                </c:pt>
                <c:pt idx="2">
                  <c:v>417039</c:v>
                </c:pt>
                <c:pt idx="3">
                  <c:v>359827</c:v>
                </c:pt>
                <c:pt idx="4">
                  <c:v>325317</c:v>
                </c:pt>
                <c:pt idx="5">
                  <c:v>301334</c:v>
                </c:pt>
                <c:pt idx="6">
                  <c:v>213845</c:v>
                </c:pt>
                <c:pt idx="7">
                  <c:v>158431</c:v>
                </c:pt>
                <c:pt idx="8">
                  <c:v>152570</c:v>
                </c:pt>
                <c:pt idx="9">
                  <c:v>151606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юли 2017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ГЕРМАНИЯ</c:v>
                </c:pt>
                <c:pt idx="3">
                  <c:v>РУСИЯ</c:v>
                </c:pt>
                <c:pt idx="4">
                  <c:v>ТУРЦИЯ</c:v>
                </c:pt>
                <c:pt idx="5">
                  <c:v>МАКЕДОНИЯ</c:v>
                </c:pt>
                <c:pt idx="6">
                  <c:v>СЪРБИЯ</c:v>
                </c:pt>
                <c:pt idx="7">
                  <c:v>ПОЛША</c:v>
                </c:pt>
                <c:pt idx="8">
                  <c:v>ВЕЛИКОБРИТАНИЯ</c:v>
                </c:pt>
                <c:pt idx="9">
                  <c:v>УКРАЙНА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659638</c:v>
                </c:pt>
                <c:pt idx="1">
                  <c:v>602628</c:v>
                </c:pt>
                <c:pt idx="2">
                  <c:v>453762</c:v>
                </c:pt>
                <c:pt idx="3">
                  <c:v>364816</c:v>
                </c:pt>
                <c:pt idx="4">
                  <c:v>354595</c:v>
                </c:pt>
                <c:pt idx="5">
                  <c:v>315271</c:v>
                </c:pt>
                <c:pt idx="6">
                  <c:v>220824</c:v>
                </c:pt>
                <c:pt idx="7">
                  <c:v>193364</c:v>
                </c:pt>
                <c:pt idx="8">
                  <c:v>190991</c:v>
                </c:pt>
                <c:pt idx="9">
                  <c:v>180949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947460784"/>
        <c:axId val="1947461872"/>
      </c:barChart>
      <c:catAx>
        <c:axId val="19474607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47461872"/>
        <c:crosses val="autoZero"/>
        <c:auto val="1"/>
        <c:lblAlgn val="ctr"/>
        <c:lblOffset val="100"/>
        <c:noMultiLvlLbl val="0"/>
      </c:catAx>
      <c:valAx>
        <c:axId val="194746187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94746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2766453106405177"/>
          <c:h val="0.17176601143384393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462962962962979E-2"/>
          <c:y val="0.11138613861386135"/>
          <c:w val="0.95348178998286315"/>
          <c:h val="0.6948607766895524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 г.</c:v>
                </c:pt>
              </c:strCache>
            </c:strRef>
          </c:tx>
          <c:marker>
            <c:symbol val="none"/>
          </c:marker>
          <c:dLbls>
            <c:dLbl>
              <c:idx val="6"/>
              <c:layout>
                <c:manualLayout>
                  <c:x val="-4.324856812184745E-2"/>
                  <c:y val="8.4246762079539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D1-4D9F-8856-2063CD087272}"/>
                </c:ext>
              </c:extLst>
            </c:dLbl>
            <c:dLbl>
              <c:idx val="7"/>
              <c:layout>
                <c:manualLayout>
                  <c:x val="-5.856166760859171E-2"/>
                  <c:y val="5.632354579407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D1-4D9F-8856-2063CD087272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яну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</c:v>
                </c:pt>
                <c:pt idx="8">
                  <c:v>сеп</c:v>
                </c:pt>
                <c:pt idx="9">
                  <c:v>окт</c:v>
                </c:pt>
                <c:pt idx="10">
                  <c:v>ное</c:v>
                </c:pt>
                <c:pt idx="11">
                  <c:v>дек</c:v>
                </c:pt>
              </c:strCache>
            </c:strRef>
          </c:cat>
          <c:val>
            <c:numRef>
              <c:f>Sheet1!$B$2:$B$13</c:f>
              <c:numCache>
                <c:formatCode>#,##0</c:formatCode>
                <c:ptCount val="12"/>
                <c:pt idx="0">
                  <c:v>219</c:v>
                </c:pt>
                <c:pt idx="1">
                  <c:v>177</c:v>
                </c:pt>
                <c:pt idx="2">
                  <c:v>187</c:v>
                </c:pt>
                <c:pt idx="3">
                  <c:v>238</c:v>
                </c:pt>
                <c:pt idx="4">
                  <c:v>388</c:v>
                </c:pt>
                <c:pt idx="5">
                  <c:v>684</c:v>
                </c:pt>
                <c:pt idx="6">
                  <c:v>1081</c:v>
                </c:pt>
                <c:pt idx="7">
                  <c:v>1183</c:v>
                </c:pt>
                <c:pt idx="8">
                  <c:v>650</c:v>
                </c:pt>
                <c:pt idx="9">
                  <c:v>320</c:v>
                </c:pt>
                <c:pt idx="10">
                  <c:v>217</c:v>
                </c:pt>
                <c:pt idx="11">
                  <c:v>209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76D1-4D9F-8856-2063CD08727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 г.</c:v>
                </c:pt>
              </c:strCache>
            </c:strRef>
          </c:tx>
          <c:marker>
            <c:symbol val="none"/>
          </c:marker>
          <c:dLbls>
            <c:spPr>
              <a:noFill/>
              <a:ln w="25401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яну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</c:v>
                </c:pt>
                <c:pt idx="8">
                  <c:v>сеп</c:v>
                </c:pt>
                <c:pt idx="9">
                  <c:v>окт</c:v>
                </c:pt>
                <c:pt idx="10">
                  <c:v>ное</c:v>
                </c:pt>
                <c:pt idx="11">
                  <c:v>дек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227</c:v>
                </c:pt>
                <c:pt idx="1">
                  <c:v>192</c:v>
                </c:pt>
                <c:pt idx="2">
                  <c:v>199</c:v>
                </c:pt>
                <c:pt idx="3">
                  <c:v>267</c:v>
                </c:pt>
                <c:pt idx="4">
                  <c:v>434</c:v>
                </c:pt>
                <c:pt idx="5">
                  <c:v>830</c:v>
                </c:pt>
                <c:pt idx="6">
                  <c:v>1270</c:v>
                </c:pt>
                <c:pt idx="7">
                  <c:v>1359</c:v>
                </c:pt>
                <c:pt idx="8">
                  <c:v>741</c:v>
                </c:pt>
                <c:pt idx="9">
                  <c:v>378</c:v>
                </c:pt>
                <c:pt idx="10">
                  <c:v>267</c:v>
                </c:pt>
                <c:pt idx="11">
                  <c:v>258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76D1-4D9F-8856-2063CD087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7456976"/>
        <c:axId val="1947458608"/>
      </c:lineChart>
      <c:catAx>
        <c:axId val="194745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47458608"/>
        <c:crosses val="autoZero"/>
        <c:auto val="1"/>
        <c:lblAlgn val="ctr"/>
        <c:lblOffset val="100"/>
        <c:noMultiLvlLbl val="0"/>
      </c:catAx>
      <c:valAx>
        <c:axId val="194745860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94745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24052177424315"/>
          <c:y val="2.5273968026723933E-2"/>
          <c:w val="0.12875692377917647"/>
          <c:h val="0.1683306132188021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-юли  2016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750787</c:v>
                </c:pt>
                <c:pt idx="1">
                  <c:v>631697</c:v>
                </c:pt>
                <c:pt idx="2">
                  <c:v>247776</c:v>
                </c:pt>
                <c:pt idx="3">
                  <c:v>242517</c:v>
                </c:pt>
                <c:pt idx="4">
                  <c:v>203942</c:v>
                </c:pt>
                <c:pt idx="5">
                  <c:v>207188</c:v>
                </c:pt>
                <c:pt idx="6">
                  <c:v>100399</c:v>
                </c:pt>
                <c:pt idx="7">
                  <c:v>94938</c:v>
                </c:pt>
                <c:pt idx="8">
                  <c:v>84876</c:v>
                </c:pt>
                <c:pt idx="9">
                  <c:v>78605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-юли  2017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789912</c:v>
                </c:pt>
                <c:pt idx="1">
                  <c:v>731743</c:v>
                </c:pt>
                <c:pt idx="2">
                  <c:v>293412</c:v>
                </c:pt>
                <c:pt idx="3">
                  <c:v>279195</c:v>
                </c:pt>
                <c:pt idx="4">
                  <c:v>237322</c:v>
                </c:pt>
                <c:pt idx="5">
                  <c:v>234860</c:v>
                </c:pt>
                <c:pt idx="6">
                  <c:v>139409</c:v>
                </c:pt>
                <c:pt idx="7">
                  <c:v>121051</c:v>
                </c:pt>
                <c:pt idx="8">
                  <c:v>107506</c:v>
                </c:pt>
                <c:pt idx="9">
                  <c:v>95957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951471312"/>
        <c:axId val="1951474032"/>
      </c:barChart>
      <c:catAx>
        <c:axId val="19514713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1474032"/>
        <c:crosses val="autoZero"/>
        <c:auto val="1"/>
        <c:lblAlgn val="ctr"/>
        <c:lblOffset val="100"/>
        <c:noMultiLvlLbl val="0"/>
      </c:catAx>
      <c:valAx>
        <c:axId val="195147403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95147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4195721870271103"/>
          <c:w val="0.29711222150824323"/>
          <c:h val="0.22786119161814872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1297</Words>
  <Characters>5464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19</cp:revision>
  <cp:lastPrinted>2017-03-30T11:06:00Z</cp:lastPrinted>
  <dcterms:created xsi:type="dcterms:W3CDTF">2017-08-28T14:46:00Z</dcterms:created>
  <dcterms:modified xsi:type="dcterms:W3CDTF">2017-08-29T09:14:00Z</dcterms:modified>
</cp:coreProperties>
</file>