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FBFBF"/>
  <w:body>
    <w:p w:rsidR="00D845AC" w:rsidRDefault="00D845AC" w:rsidP="0019335C">
      <w:pPr>
        <w:pStyle w:val="Title"/>
        <w:rPr>
          <w:lang w:val="bg-BG"/>
        </w:rPr>
      </w:pPr>
      <w:r w:rsidRPr="005F30B6">
        <w:t xml:space="preserve">МЕЖДУНАРОДЕН ТУРИЗЪМ – БЪЛГАРИЯ </w:t>
      </w:r>
    </w:p>
    <w:p w:rsidR="00D845AC" w:rsidRPr="005F30B6" w:rsidRDefault="0049000C" w:rsidP="00493881">
      <w:pPr>
        <w:pStyle w:val="Title"/>
        <w:rPr>
          <w:lang w:val="bg-BG"/>
        </w:rPr>
      </w:pPr>
      <w:r>
        <w:rPr>
          <w:lang w:val="bg-BG"/>
        </w:rPr>
        <w:t xml:space="preserve">ЯНУАРИ – ФЕВРУАРИ </w:t>
      </w:r>
      <w:r w:rsidR="00D845AC">
        <w:t>201</w:t>
      </w:r>
      <w:r w:rsidR="00493881">
        <w:rPr>
          <w:lang w:val="en-US"/>
        </w:rPr>
        <w:t>8</w:t>
      </w:r>
      <w:r w:rsidR="00D845AC">
        <w:t xml:space="preserve"> г.</w:t>
      </w:r>
    </w:p>
    <w:p w:rsidR="00D845AC" w:rsidRDefault="00D845AC" w:rsidP="005F30B6">
      <w:pPr>
        <w:pStyle w:val="Heading1"/>
      </w:pPr>
      <w:r w:rsidRPr="005F30B6">
        <w:t xml:space="preserve">Чуждестранни туристи в България </w:t>
      </w:r>
    </w:p>
    <w:p w:rsidR="00D845AC" w:rsidRPr="00D323B1" w:rsidRDefault="00D845AC" w:rsidP="006D51AA">
      <w:pPr>
        <w:rPr>
          <w:rFonts w:asciiTheme="minorHAnsi" w:hAnsiTheme="minorHAnsi" w:cstheme="minorHAnsi"/>
          <w:b/>
          <w:szCs w:val="24"/>
        </w:rPr>
      </w:pPr>
      <w:r w:rsidRPr="006F366F">
        <w:rPr>
          <w:rFonts w:asciiTheme="minorHAnsi" w:hAnsiTheme="minorHAnsi" w:cstheme="minorHAnsi"/>
          <w:szCs w:val="24"/>
        </w:rPr>
        <w:t xml:space="preserve">През периода </w:t>
      </w:r>
      <w:r w:rsidR="008B591B">
        <w:rPr>
          <w:rFonts w:asciiTheme="minorHAnsi" w:hAnsiTheme="minorHAnsi" w:cstheme="minorHAnsi"/>
          <w:b/>
          <w:iCs/>
          <w:szCs w:val="24"/>
        </w:rPr>
        <w:t xml:space="preserve"> януари – февруари </w:t>
      </w:r>
      <w:r w:rsidR="00493881">
        <w:rPr>
          <w:rFonts w:asciiTheme="minorHAnsi" w:hAnsiTheme="minorHAnsi" w:cstheme="minorHAnsi"/>
          <w:b/>
          <w:szCs w:val="24"/>
        </w:rPr>
        <w:t>201</w:t>
      </w:r>
      <w:r w:rsidR="00493881" w:rsidRPr="00493881">
        <w:rPr>
          <w:rFonts w:asciiTheme="minorHAnsi" w:hAnsiTheme="minorHAnsi" w:cstheme="minorHAnsi"/>
          <w:b/>
          <w:szCs w:val="24"/>
        </w:rPr>
        <w:t>8</w:t>
      </w:r>
      <w:r w:rsidRPr="006F366F">
        <w:rPr>
          <w:rFonts w:asciiTheme="minorHAnsi" w:hAnsiTheme="minorHAnsi" w:cstheme="minorHAnsi"/>
          <w:szCs w:val="24"/>
        </w:rPr>
        <w:t xml:space="preserve"> г. общият брой </w:t>
      </w:r>
      <w:r w:rsidR="00CA2668">
        <w:rPr>
          <w:rFonts w:asciiTheme="minorHAnsi" w:hAnsiTheme="minorHAnsi" w:cstheme="minorHAnsi"/>
          <w:szCs w:val="24"/>
          <w:lang w:val="en-US"/>
        </w:rPr>
        <w:t xml:space="preserve"> </w:t>
      </w:r>
      <w:r w:rsidR="00CA2668" w:rsidRPr="00CA2668">
        <w:rPr>
          <w:rFonts w:asciiTheme="minorHAnsi" w:hAnsiTheme="minorHAnsi" w:cstheme="minorHAnsi"/>
          <w:b/>
          <w:szCs w:val="24"/>
        </w:rPr>
        <w:t xml:space="preserve">туристически посещения на чужденци </w:t>
      </w:r>
      <w:r w:rsidRPr="00CA2668">
        <w:rPr>
          <w:rFonts w:asciiTheme="minorHAnsi" w:hAnsiTheme="minorHAnsi" w:cstheme="minorHAnsi"/>
          <w:b/>
          <w:szCs w:val="24"/>
        </w:rPr>
        <w:t xml:space="preserve">в България </w:t>
      </w:r>
      <w:r w:rsidRPr="006F366F">
        <w:rPr>
          <w:rFonts w:asciiTheme="minorHAnsi" w:hAnsiTheme="minorHAnsi" w:cstheme="minorHAnsi"/>
          <w:b/>
          <w:szCs w:val="24"/>
        </w:rPr>
        <w:t>е</w:t>
      </w:r>
      <w:r w:rsidR="00D323B1" w:rsidRPr="008B591B">
        <w:rPr>
          <w:rFonts w:asciiTheme="minorHAnsi" w:hAnsiTheme="minorHAnsi" w:cstheme="minorHAnsi"/>
          <w:b/>
          <w:szCs w:val="24"/>
        </w:rPr>
        <w:t xml:space="preserve"> </w:t>
      </w:r>
      <w:r w:rsidR="008749A6" w:rsidRPr="008B591B">
        <w:rPr>
          <w:rFonts w:asciiTheme="minorHAnsi" w:hAnsiTheme="minorHAnsi" w:cstheme="minorHAnsi"/>
          <w:b/>
          <w:szCs w:val="24"/>
        </w:rPr>
        <w:t>793 492</w:t>
      </w:r>
      <w:r w:rsidR="00D323B1" w:rsidRPr="008B591B">
        <w:rPr>
          <w:rFonts w:asciiTheme="minorHAnsi" w:hAnsiTheme="minorHAnsi" w:cstheme="minorHAnsi"/>
          <w:b/>
          <w:szCs w:val="24"/>
        </w:rPr>
        <w:t xml:space="preserve"> </w:t>
      </w:r>
      <w:r w:rsidRPr="006F366F">
        <w:rPr>
          <w:rFonts w:asciiTheme="minorHAnsi" w:hAnsiTheme="minorHAnsi" w:cstheme="minorHAnsi"/>
          <w:b/>
          <w:szCs w:val="24"/>
        </w:rPr>
        <w:t>.</w:t>
      </w:r>
      <w:r w:rsidRPr="006F366F">
        <w:rPr>
          <w:rFonts w:asciiTheme="minorHAnsi" w:hAnsiTheme="minorHAnsi" w:cstheme="minorHAnsi"/>
          <w:b/>
          <w:szCs w:val="24"/>
          <w:lang w:val="ru-RU"/>
        </w:rPr>
        <w:t xml:space="preserve"> </w:t>
      </w:r>
      <w:r w:rsidRPr="006F366F">
        <w:rPr>
          <w:rFonts w:asciiTheme="minorHAnsi" w:hAnsiTheme="minorHAnsi" w:cstheme="minorHAnsi"/>
          <w:szCs w:val="24"/>
        </w:rPr>
        <w:t xml:space="preserve">Техният брой е </w:t>
      </w:r>
      <w:r w:rsidRPr="006F366F">
        <w:rPr>
          <w:rFonts w:asciiTheme="minorHAnsi" w:hAnsiTheme="minorHAnsi" w:cstheme="minorHAnsi"/>
          <w:b/>
          <w:szCs w:val="24"/>
        </w:rPr>
        <w:t>с</w:t>
      </w:r>
      <w:r w:rsidR="006E2D0F">
        <w:rPr>
          <w:rFonts w:asciiTheme="minorHAnsi" w:hAnsiTheme="minorHAnsi" w:cstheme="minorHAnsi"/>
          <w:b/>
          <w:szCs w:val="24"/>
        </w:rPr>
        <w:t xml:space="preserve"> 10,6%</w:t>
      </w:r>
      <w:r w:rsidR="006E2D0F" w:rsidRPr="006E2D0F">
        <w:rPr>
          <w:rFonts w:asciiTheme="minorHAnsi" w:hAnsiTheme="minorHAnsi" w:cstheme="minorHAnsi"/>
          <w:b/>
          <w:szCs w:val="24"/>
        </w:rPr>
        <w:t xml:space="preserve"> </w:t>
      </w:r>
      <w:r w:rsidRPr="006F366F">
        <w:rPr>
          <w:rFonts w:asciiTheme="minorHAnsi" w:hAnsiTheme="minorHAnsi" w:cstheme="minorHAnsi"/>
          <w:b/>
          <w:szCs w:val="24"/>
        </w:rPr>
        <w:t>повече</w:t>
      </w:r>
      <w:r w:rsidRPr="006F366F">
        <w:rPr>
          <w:rFonts w:asciiTheme="minorHAnsi" w:hAnsiTheme="minorHAnsi" w:cstheme="minorHAnsi"/>
          <w:szCs w:val="24"/>
        </w:rPr>
        <w:t xml:space="preserve"> спрямо </w:t>
      </w:r>
      <w:r w:rsidR="00F019E7">
        <w:rPr>
          <w:rFonts w:asciiTheme="minorHAnsi" w:hAnsiTheme="minorHAnsi" w:cstheme="minorHAnsi"/>
          <w:szCs w:val="24"/>
        </w:rPr>
        <w:t xml:space="preserve">периода </w:t>
      </w:r>
      <w:r w:rsidR="008B591B">
        <w:rPr>
          <w:rFonts w:asciiTheme="minorHAnsi" w:hAnsiTheme="minorHAnsi" w:cstheme="minorHAnsi"/>
          <w:iCs/>
          <w:szCs w:val="24"/>
          <w:lang w:val="ru-RU"/>
        </w:rPr>
        <w:t xml:space="preserve">януари – февруари </w:t>
      </w:r>
      <w:r w:rsidRPr="006F366F">
        <w:rPr>
          <w:rFonts w:asciiTheme="minorHAnsi" w:hAnsiTheme="minorHAnsi" w:cstheme="minorHAnsi"/>
          <w:szCs w:val="24"/>
        </w:rPr>
        <w:t>20</w:t>
      </w:r>
      <w:r w:rsidR="00493881">
        <w:rPr>
          <w:rFonts w:asciiTheme="minorHAnsi" w:hAnsiTheme="minorHAnsi" w:cstheme="minorHAnsi"/>
          <w:szCs w:val="24"/>
          <w:lang w:val="ru-RU"/>
        </w:rPr>
        <w:t>1</w:t>
      </w:r>
      <w:r w:rsidR="00493881" w:rsidRPr="00493881">
        <w:rPr>
          <w:rFonts w:asciiTheme="minorHAnsi" w:hAnsiTheme="minorHAnsi" w:cstheme="minorHAnsi"/>
          <w:szCs w:val="24"/>
          <w:lang w:val="ru-RU"/>
        </w:rPr>
        <w:t>7</w:t>
      </w:r>
      <w:r w:rsidRPr="006F366F">
        <w:rPr>
          <w:rFonts w:asciiTheme="minorHAnsi" w:hAnsiTheme="minorHAnsi" w:cstheme="minorHAnsi"/>
          <w:szCs w:val="24"/>
          <w:lang w:val="ru-RU"/>
        </w:rPr>
        <w:t xml:space="preserve"> </w:t>
      </w:r>
      <w:r w:rsidRPr="006F366F">
        <w:rPr>
          <w:rFonts w:asciiTheme="minorHAnsi" w:hAnsiTheme="minorHAnsi" w:cstheme="minorHAnsi"/>
          <w:szCs w:val="24"/>
        </w:rPr>
        <w:t>г.</w:t>
      </w:r>
    </w:p>
    <w:p w:rsidR="00D845AC" w:rsidRPr="00272218" w:rsidRDefault="00D845AC" w:rsidP="008B591B">
      <w:pPr>
        <w:pStyle w:val="Caption"/>
        <w:rPr>
          <w:color w:val="4F6228" w:themeColor="accent3" w:themeShade="80"/>
        </w:rPr>
      </w:pPr>
      <w:r w:rsidRPr="00272218">
        <w:rPr>
          <w:color w:val="4F6228" w:themeColor="accent3" w:themeShade="80"/>
        </w:rPr>
        <w:t xml:space="preserve">Фигура </w:t>
      </w:r>
      <w:r w:rsidR="00961089" w:rsidRPr="00272218">
        <w:rPr>
          <w:color w:val="4F6228" w:themeColor="accent3" w:themeShade="80"/>
        </w:rPr>
        <w:fldChar w:fldCharType="begin"/>
      </w:r>
      <w:r w:rsidR="00961089" w:rsidRPr="00272218">
        <w:rPr>
          <w:color w:val="4F6228" w:themeColor="accent3" w:themeShade="80"/>
        </w:rPr>
        <w:instrText xml:space="preserve"> SEQ фигура \* ARABIC </w:instrText>
      </w:r>
      <w:r w:rsidR="00961089" w:rsidRPr="00272218">
        <w:rPr>
          <w:color w:val="4F6228" w:themeColor="accent3" w:themeShade="80"/>
        </w:rPr>
        <w:fldChar w:fldCharType="separate"/>
      </w:r>
      <w:r w:rsidR="00A51ABC" w:rsidRPr="00272218">
        <w:rPr>
          <w:noProof/>
          <w:color w:val="4F6228" w:themeColor="accent3" w:themeShade="80"/>
        </w:rPr>
        <w:t>1</w:t>
      </w:r>
      <w:r w:rsidR="00961089" w:rsidRPr="00272218">
        <w:rPr>
          <w:noProof/>
          <w:color w:val="4F6228" w:themeColor="accent3" w:themeShade="80"/>
        </w:rPr>
        <w:fldChar w:fldCharType="end"/>
      </w:r>
      <w:r w:rsidRPr="00272218">
        <w:rPr>
          <w:color w:val="4F6228" w:themeColor="accent3" w:themeShade="80"/>
        </w:rPr>
        <w:t xml:space="preserve">. </w:t>
      </w:r>
      <w:r w:rsidR="00CA2668">
        <w:rPr>
          <w:color w:val="4F6228" w:themeColor="accent3" w:themeShade="80"/>
        </w:rPr>
        <w:t xml:space="preserve">Туристически посещения на чужденци </w:t>
      </w:r>
      <w:r w:rsidRPr="00272218">
        <w:rPr>
          <w:color w:val="4F6228" w:themeColor="accent3" w:themeShade="80"/>
        </w:rPr>
        <w:t>в България през</w:t>
      </w:r>
      <w:r w:rsidR="00192569">
        <w:rPr>
          <w:color w:val="4F6228" w:themeColor="accent3" w:themeShade="80"/>
          <w:lang w:val="en-US"/>
        </w:rPr>
        <w:t xml:space="preserve">  </w:t>
      </w:r>
      <w:r w:rsidR="00192569">
        <w:rPr>
          <w:color w:val="4F6228" w:themeColor="accent3" w:themeShade="80"/>
        </w:rPr>
        <w:t>периода</w:t>
      </w:r>
      <w:r w:rsidRPr="00272218">
        <w:rPr>
          <w:color w:val="4F6228" w:themeColor="accent3" w:themeShade="80"/>
        </w:rPr>
        <w:t xml:space="preserve"> </w:t>
      </w:r>
      <w:r w:rsidR="008B591B">
        <w:rPr>
          <w:color w:val="4F6228" w:themeColor="accent3" w:themeShade="80"/>
        </w:rPr>
        <w:t xml:space="preserve">януари – февруари </w:t>
      </w:r>
      <w:r w:rsidRPr="00272218">
        <w:rPr>
          <w:color w:val="4F6228" w:themeColor="accent3" w:themeShade="80"/>
        </w:rPr>
        <w:t>(брой)</w:t>
      </w:r>
    </w:p>
    <w:p w:rsidR="00D845AC" w:rsidRDefault="00F41C66" w:rsidP="00C8260E">
      <w:pPr>
        <w:pStyle w:val="Header"/>
        <w:tabs>
          <w:tab w:val="clear" w:pos="4536"/>
          <w:tab w:val="clear" w:pos="9072"/>
        </w:tabs>
        <w:spacing w:after="120" w:line="264" w:lineRule="auto"/>
        <w:rPr>
          <w:noProof/>
          <w:lang w:eastAsia="bg-BG"/>
        </w:rPr>
      </w:pPr>
      <w:r w:rsidRPr="007C28B3">
        <w:rPr>
          <w:noProof/>
          <w:lang w:val="en-US"/>
        </w:rPr>
        <w:drawing>
          <wp:inline distT="0" distB="0" distL="0" distR="0">
            <wp:extent cx="5543550" cy="1914525"/>
            <wp:effectExtent l="0" t="0" r="0" b="0"/>
            <wp:docPr id="8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845AC" w:rsidRPr="00E35903" w:rsidRDefault="00D845AC" w:rsidP="00C8260E">
      <w:pPr>
        <w:jc w:val="right"/>
        <w:rPr>
          <w:rStyle w:val="Emphasis"/>
          <w:rFonts w:cs="Calibri"/>
        </w:rPr>
      </w:pPr>
      <w:r w:rsidRPr="00E35903">
        <w:rPr>
          <w:rStyle w:val="Emphasis"/>
          <w:rFonts w:cs="Calibri"/>
        </w:rPr>
        <w:t>Източник: НСИ</w:t>
      </w:r>
    </w:p>
    <w:p w:rsidR="00756748" w:rsidRPr="00D87F3B" w:rsidRDefault="00D845AC" w:rsidP="00BA12B6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  <w:szCs w:val="24"/>
          <w:lang w:val="ru-RU"/>
        </w:rPr>
      </w:pPr>
      <w:r w:rsidRPr="00D87F3B">
        <w:rPr>
          <w:rFonts w:asciiTheme="minorHAnsi" w:hAnsiTheme="minorHAnsi" w:cstheme="minorHAnsi"/>
          <w:b/>
          <w:color w:val="auto"/>
          <w:szCs w:val="24"/>
          <w:lang w:val="ru-RU"/>
        </w:rPr>
        <w:t>Увеличение</w:t>
      </w:r>
      <w:r w:rsidR="00493881" w:rsidRPr="00493881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D87F3B">
        <w:rPr>
          <w:rFonts w:asciiTheme="minorHAnsi" w:hAnsiTheme="minorHAnsi" w:cstheme="minorHAnsi"/>
          <w:b/>
          <w:color w:val="auto"/>
          <w:szCs w:val="24"/>
          <w:lang w:val="ru-RU"/>
        </w:rPr>
        <w:t xml:space="preserve"> </w:t>
      </w:r>
      <w:r w:rsidRPr="00D87F3B">
        <w:rPr>
          <w:rFonts w:asciiTheme="minorHAnsi" w:hAnsiTheme="minorHAnsi" w:cstheme="minorHAnsi"/>
          <w:color w:val="auto"/>
          <w:szCs w:val="24"/>
        </w:rPr>
        <w:t>има</w:t>
      </w:r>
      <w:r w:rsidRPr="00D87F3B">
        <w:rPr>
          <w:rFonts w:asciiTheme="minorHAnsi" w:hAnsiTheme="minorHAnsi" w:cstheme="minorHAnsi"/>
          <w:color w:val="auto"/>
          <w:szCs w:val="24"/>
          <w:lang w:val="ru-RU"/>
        </w:rPr>
        <w:t xml:space="preserve"> </w:t>
      </w:r>
      <w:r w:rsidR="00493881" w:rsidRPr="00493881">
        <w:rPr>
          <w:rFonts w:asciiTheme="minorHAnsi" w:hAnsiTheme="minorHAnsi" w:cstheme="minorHAnsi"/>
          <w:color w:val="auto"/>
          <w:szCs w:val="24"/>
        </w:rPr>
        <w:t xml:space="preserve"> </w:t>
      </w:r>
      <w:r w:rsidRPr="00D87F3B">
        <w:rPr>
          <w:rFonts w:asciiTheme="minorHAnsi" w:hAnsiTheme="minorHAnsi" w:cstheme="minorHAnsi"/>
          <w:color w:val="auto"/>
          <w:szCs w:val="24"/>
          <w:lang w:val="ru-RU"/>
        </w:rPr>
        <w:t>при</w:t>
      </w:r>
      <w:r w:rsidR="00493881" w:rsidRPr="00493881">
        <w:rPr>
          <w:rFonts w:asciiTheme="minorHAnsi" w:hAnsiTheme="minorHAnsi" w:cstheme="minorHAnsi"/>
          <w:color w:val="auto"/>
          <w:szCs w:val="24"/>
        </w:rPr>
        <w:t xml:space="preserve"> </w:t>
      </w:r>
      <w:r w:rsidRPr="00D87F3B">
        <w:rPr>
          <w:rFonts w:asciiTheme="minorHAnsi" w:hAnsiTheme="minorHAnsi" w:cstheme="minorHAnsi"/>
          <w:color w:val="auto"/>
          <w:szCs w:val="24"/>
          <w:lang w:val="ru-RU"/>
        </w:rPr>
        <w:t xml:space="preserve"> </w:t>
      </w:r>
      <w:r w:rsidRPr="00D87F3B">
        <w:rPr>
          <w:rFonts w:asciiTheme="minorHAnsi" w:hAnsiTheme="minorHAnsi" w:cstheme="minorHAnsi"/>
          <w:bCs/>
          <w:color w:val="auto"/>
          <w:szCs w:val="24"/>
        </w:rPr>
        <w:t>посещенията</w:t>
      </w:r>
      <w:r w:rsidR="00493881" w:rsidRPr="00493881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Pr="00D87F3B">
        <w:rPr>
          <w:rFonts w:asciiTheme="minorHAnsi" w:hAnsiTheme="minorHAnsi" w:cstheme="minorHAnsi"/>
          <w:bCs/>
          <w:color w:val="auto"/>
          <w:szCs w:val="24"/>
          <w:lang w:val="ru-RU"/>
        </w:rPr>
        <w:t xml:space="preserve"> с </w:t>
      </w:r>
      <w:r w:rsidR="00493881" w:rsidRPr="00493881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Pr="00D87F3B">
        <w:rPr>
          <w:rFonts w:asciiTheme="minorHAnsi" w:hAnsiTheme="minorHAnsi" w:cstheme="minorHAnsi"/>
          <w:bCs/>
          <w:color w:val="auto"/>
          <w:szCs w:val="24"/>
          <w:lang w:val="ru-RU"/>
        </w:rPr>
        <w:t>цел</w:t>
      </w:r>
      <w:r w:rsidR="00493881" w:rsidRPr="00493881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Pr="00D87F3B">
        <w:rPr>
          <w:rFonts w:asciiTheme="minorHAnsi" w:hAnsiTheme="minorHAnsi" w:cstheme="minorHAnsi"/>
          <w:b/>
          <w:bCs/>
          <w:color w:val="auto"/>
          <w:szCs w:val="24"/>
          <w:lang w:val="ru-RU"/>
        </w:rPr>
        <w:t xml:space="preserve"> </w:t>
      </w:r>
      <w:r w:rsidRPr="00D87F3B">
        <w:rPr>
          <w:rFonts w:asciiTheme="minorHAnsi" w:hAnsiTheme="minorHAnsi" w:cstheme="minorHAnsi"/>
          <w:b/>
          <w:bCs/>
          <w:color w:val="auto"/>
          <w:szCs w:val="24"/>
        </w:rPr>
        <w:t>почивка</w:t>
      </w:r>
      <w:r w:rsidR="00493881" w:rsidRPr="00493881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Pr="00D87F3B">
        <w:rPr>
          <w:rFonts w:asciiTheme="minorHAnsi" w:hAnsiTheme="minorHAnsi" w:cstheme="minorHAnsi"/>
          <w:b/>
          <w:bCs/>
          <w:color w:val="auto"/>
          <w:szCs w:val="24"/>
        </w:rPr>
        <w:t xml:space="preserve"> и ваканция</w:t>
      </w:r>
      <w:r w:rsidRPr="00D87F3B">
        <w:rPr>
          <w:rFonts w:asciiTheme="minorHAnsi" w:hAnsiTheme="minorHAnsi" w:cstheme="minorHAnsi"/>
          <w:bCs/>
          <w:color w:val="auto"/>
          <w:szCs w:val="24"/>
        </w:rPr>
        <w:t>,</w:t>
      </w:r>
      <w:r w:rsidR="00493881" w:rsidRPr="00493881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Pr="00D87F3B">
        <w:rPr>
          <w:rFonts w:asciiTheme="minorHAnsi" w:hAnsiTheme="minorHAnsi" w:cstheme="minorHAnsi"/>
          <w:bCs/>
          <w:color w:val="auto"/>
          <w:szCs w:val="24"/>
        </w:rPr>
        <w:t xml:space="preserve"> като</w:t>
      </w:r>
      <w:r w:rsidR="00493881" w:rsidRPr="00493881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Pr="00D87F3B">
        <w:rPr>
          <w:rFonts w:asciiTheme="minorHAnsi" w:hAnsiTheme="minorHAnsi" w:cstheme="minorHAnsi"/>
          <w:bCs/>
          <w:color w:val="auto"/>
          <w:szCs w:val="24"/>
        </w:rPr>
        <w:t xml:space="preserve"> са </w:t>
      </w:r>
      <w:r w:rsidR="00493881" w:rsidRPr="00493881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Pr="00D87F3B">
        <w:rPr>
          <w:rFonts w:asciiTheme="minorHAnsi" w:hAnsiTheme="minorHAnsi" w:cstheme="minorHAnsi"/>
          <w:bCs/>
          <w:color w:val="auto"/>
          <w:szCs w:val="24"/>
        </w:rPr>
        <w:t>реализирани</w:t>
      </w:r>
      <w:r w:rsidRPr="00D87F3B">
        <w:rPr>
          <w:rFonts w:asciiTheme="minorHAnsi" w:hAnsiTheme="minorHAnsi" w:cstheme="minorHAnsi"/>
          <w:bCs/>
          <w:color w:val="auto"/>
          <w:szCs w:val="24"/>
          <w:lang w:val="ru-RU"/>
        </w:rPr>
        <w:t xml:space="preserve"> </w:t>
      </w:r>
      <w:r w:rsidRPr="00D87F3B">
        <w:rPr>
          <w:rFonts w:asciiTheme="minorHAnsi" w:hAnsiTheme="minorHAnsi" w:cstheme="minorHAnsi"/>
          <w:b/>
          <w:bCs/>
          <w:color w:val="auto"/>
          <w:szCs w:val="24"/>
          <w:lang w:val="ru-RU"/>
        </w:rPr>
        <w:t xml:space="preserve"> </w:t>
      </w:r>
    </w:p>
    <w:p w:rsidR="00D845AC" w:rsidRPr="006F366F" w:rsidRDefault="00D323B1" w:rsidP="002A3B3A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  <w:szCs w:val="24"/>
        </w:rPr>
      </w:pPr>
      <w:r w:rsidRPr="00493881">
        <w:rPr>
          <w:rFonts w:asciiTheme="minorHAnsi" w:hAnsiTheme="minorHAnsi" w:cstheme="minorHAnsi"/>
          <w:b/>
          <w:color w:val="auto"/>
          <w:szCs w:val="24"/>
        </w:rPr>
        <w:t xml:space="preserve">429 200 </w:t>
      </w:r>
      <w:r w:rsidRPr="00493881">
        <w:rPr>
          <w:rFonts w:asciiTheme="minorHAnsi" w:hAnsiTheme="minorHAnsi" w:cstheme="minorHAnsi"/>
          <w:b/>
          <w:color w:val="auto"/>
          <w:szCs w:val="24"/>
          <w:lang w:val="ru-RU"/>
        </w:rPr>
        <w:t xml:space="preserve"> </w:t>
      </w:r>
      <w:r w:rsidR="00D845AC" w:rsidRPr="00493881">
        <w:rPr>
          <w:rFonts w:asciiTheme="minorHAnsi" w:hAnsiTheme="minorHAnsi" w:cstheme="minorHAnsi"/>
          <w:b/>
          <w:color w:val="auto"/>
          <w:szCs w:val="24"/>
        </w:rPr>
        <w:t>посещения</w:t>
      </w:r>
      <w:r w:rsidR="00D845AC" w:rsidRPr="00D87F3B">
        <w:rPr>
          <w:rFonts w:asciiTheme="minorHAnsi" w:hAnsiTheme="minorHAnsi" w:cstheme="minorHAnsi"/>
          <w:bCs/>
          <w:color w:val="auto"/>
          <w:szCs w:val="24"/>
        </w:rPr>
        <w:t xml:space="preserve"> и </w:t>
      </w:r>
      <w:r w:rsidR="00D845AC" w:rsidRPr="00D87F3B">
        <w:rPr>
          <w:rFonts w:asciiTheme="minorHAnsi" w:hAnsiTheme="minorHAnsi" w:cstheme="minorHAnsi"/>
          <w:b/>
          <w:bCs/>
          <w:color w:val="auto"/>
          <w:szCs w:val="24"/>
        </w:rPr>
        <w:t xml:space="preserve">ръст </w:t>
      </w:r>
      <w:r w:rsidR="00D845AC" w:rsidRPr="00D87F3B">
        <w:rPr>
          <w:rFonts w:asciiTheme="minorHAnsi" w:hAnsiTheme="minorHAnsi" w:cstheme="minorHAnsi"/>
          <w:b/>
          <w:color w:val="auto"/>
          <w:szCs w:val="24"/>
          <w:lang w:val="ru-RU"/>
        </w:rPr>
        <w:t>от</w:t>
      </w:r>
      <w:r w:rsidR="00756748" w:rsidRPr="008B591B">
        <w:rPr>
          <w:rFonts w:asciiTheme="minorHAnsi" w:hAnsiTheme="minorHAnsi" w:cstheme="minorHAnsi"/>
          <w:b/>
          <w:color w:val="auto"/>
          <w:szCs w:val="24"/>
          <w:lang w:val="ru-RU"/>
        </w:rPr>
        <w:t xml:space="preserve"> </w:t>
      </w:r>
      <w:r w:rsidR="002A3B3A" w:rsidRPr="002A3B3A">
        <w:rPr>
          <w:rFonts w:asciiTheme="minorHAnsi" w:hAnsiTheme="minorHAnsi" w:cstheme="minorHAnsi"/>
          <w:b/>
          <w:color w:val="auto"/>
          <w:szCs w:val="24"/>
          <w:lang w:val="ru-RU"/>
        </w:rPr>
        <w:t>9,2</w:t>
      </w:r>
      <w:r w:rsidR="00D845AC" w:rsidRPr="00D87F3B">
        <w:rPr>
          <w:rFonts w:asciiTheme="minorHAnsi" w:hAnsiTheme="minorHAnsi" w:cstheme="minorHAnsi"/>
          <w:b/>
          <w:color w:val="auto"/>
          <w:szCs w:val="24"/>
          <w:lang w:val="ru-RU"/>
        </w:rPr>
        <w:t>%</w:t>
      </w:r>
      <w:r w:rsidR="00B33B8E" w:rsidRPr="008B591B">
        <w:rPr>
          <w:rFonts w:asciiTheme="minorHAnsi" w:hAnsiTheme="minorHAnsi" w:cstheme="minorHAnsi"/>
          <w:b/>
          <w:color w:val="auto"/>
          <w:szCs w:val="24"/>
          <w:lang w:val="ru-RU"/>
        </w:rPr>
        <w:t>.</w:t>
      </w:r>
      <w:r w:rsidR="00D845AC" w:rsidRPr="00D87F3B">
        <w:rPr>
          <w:rFonts w:asciiTheme="minorHAnsi" w:hAnsiTheme="minorHAnsi" w:cstheme="minorHAnsi"/>
          <w:b/>
          <w:color w:val="auto"/>
          <w:szCs w:val="24"/>
          <w:lang w:val="ru-RU"/>
        </w:rPr>
        <w:t xml:space="preserve"> </w:t>
      </w:r>
      <w:r w:rsidR="00B33B8E" w:rsidRPr="00D87F3B">
        <w:rPr>
          <w:rFonts w:asciiTheme="minorHAnsi" w:hAnsiTheme="minorHAnsi" w:cstheme="minorHAnsi"/>
          <w:b/>
          <w:color w:val="auto"/>
          <w:szCs w:val="24"/>
        </w:rPr>
        <w:t>П</w:t>
      </w:r>
      <w:r w:rsidR="00D845AC" w:rsidRPr="00D87F3B">
        <w:rPr>
          <w:rFonts w:asciiTheme="minorHAnsi" w:hAnsiTheme="minorHAnsi" w:cstheme="minorHAnsi"/>
          <w:b/>
          <w:color w:val="auto"/>
          <w:szCs w:val="24"/>
          <w:lang w:val="ru-RU"/>
        </w:rPr>
        <w:t xml:space="preserve">осещенията с цел </w:t>
      </w:r>
      <w:r w:rsidR="00D845AC" w:rsidRPr="00D87F3B">
        <w:rPr>
          <w:rFonts w:asciiTheme="minorHAnsi" w:hAnsiTheme="minorHAnsi" w:cstheme="minorHAnsi"/>
          <w:b/>
          <w:color w:val="auto"/>
          <w:szCs w:val="24"/>
        </w:rPr>
        <w:t>гостуване</w:t>
      </w:r>
      <w:r w:rsidR="00756748" w:rsidRPr="008B591B">
        <w:rPr>
          <w:rFonts w:asciiTheme="minorHAnsi" w:hAnsiTheme="minorHAnsi" w:cstheme="minorHAnsi"/>
          <w:b/>
          <w:color w:val="auto"/>
          <w:szCs w:val="24"/>
          <w:lang w:val="ru-RU"/>
        </w:rPr>
        <w:t xml:space="preserve"> </w:t>
      </w:r>
      <w:r w:rsidR="00B33B8E" w:rsidRPr="00D87F3B">
        <w:rPr>
          <w:rFonts w:asciiTheme="minorHAnsi" w:hAnsiTheme="minorHAnsi" w:cstheme="minorHAnsi"/>
          <w:b/>
          <w:color w:val="auto"/>
          <w:szCs w:val="24"/>
        </w:rPr>
        <w:t xml:space="preserve">са </w:t>
      </w:r>
      <w:r w:rsidRPr="00493881">
        <w:rPr>
          <w:rFonts w:asciiTheme="minorHAnsi" w:hAnsiTheme="minorHAnsi" w:cstheme="minorHAnsi"/>
          <w:b/>
          <w:bCs/>
          <w:color w:val="auto"/>
          <w:szCs w:val="24"/>
          <w:lang w:val="ru-RU"/>
        </w:rPr>
        <w:t>58 664</w:t>
      </w:r>
      <w:r w:rsidR="00B33B8E" w:rsidRPr="00D87F3B">
        <w:rPr>
          <w:rFonts w:asciiTheme="minorHAnsi" w:hAnsiTheme="minorHAnsi" w:cstheme="minorHAnsi"/>
          <w:color w:val="auto"/>
          <w:szCs w:val="24"/>
          <w:lang w:val="ru-RU"/>
        </w:rPr>
        <w:t xml:space="preserve">, като те </w:t>
      </w:r>
      <w:r w:rsidR="00B33B8E" w:rsidRPr="006D51AA">
        <w:rPr>
          <w:rFonts w:asciiTheme="minorHAnsi" w:hAnsiTheme="minorHAnsi" w:cstheme="minorHAnsi"/>
          <w:b/>
          <w:bCs/>
          <w:color w:val="auto"/>
          <w:szCs w:val="24"/>
          <w:lang w:val="ru-RU"/>
        </w:rPr>
        <w:t>намаляват</w:t>
      </w:r>
      <w:r w:rsidR="00B33B8E" w:rsidRPr="00D87F3B">
        <w:rPr>
          <w:rFonts w:asciiTheme="minorHAnsi" w:hAnsiTheme="minorHAnsi" w:cstheme="minorHAnsi"/>
          <w:color w:val="auto"/>
          <w:szCs w:val="24"/>
          <w:lang w:val="ru-RU"/>
        </w:rPr>
        <w:t xml:space="preserve"> </w:t>
      </w:r>
      <w:r w:rsidR="00B33B8E" w:rsidRPr="00D87F3B">
        <w:rPr>
          <w:rFonts w:asciiTheme="minorHAnsi" w:hAnsiTheme="minorHAnsi" w:cstheme="minorHAnsi"/>
          <w:b/>
          <w:bCs/>
          <w:color w:val="auto"/>
          <w:szCs w:val="24"/>
        </w:rPr>
        <w:t>с</w:t>
      </w:r>
      <w:r w:rsidR="00317ED7" w:rsidRPr="00D87F3B">
        <w:rPr>
          <w:rFonts w:asciiTheme="minorHAnsi" w:hAnsiTheme="minorHAnsi" w:cstheme="minorHAnsi"/>
          <w:b/>
          <w:bCs/>
          <w:color w:val="auto"/>
          <w:szCs w:val="24"/>
        </w:rPr>
        <w:t xml:space="preserve"> -13,1</w:t>
      </w:r>
      <w:r w:rsidR="00D845AC" w:rsidRPr="00D87F3B">
        <w:rPr>
          <w:rFonts w:asciiTheme="minorHAnsi" w:hAnsiTheme="minorHAnsi" w:cstheme="minorHAnsi"/>
          <w:b/>
          <w:bCs/>
          <w:color w:val="auto"/>
          <w:szCs w:val="24"/>
          <w:lang w:val="ru-RU"/>
        </w:rPr>
        <w:t xml:space="preserve">%. </w:t>
      </w:r>
      <w:r w:rsidR="00D845AC" w:rsidRPr="00D87F3B">
        <w:rPr>
          <w:rFonts w:asciiTheme="minorHAnsi" w:hAnsiTheme="minorHAnsi" w:cstheme="minorHAnsi"/>
          <w:color w:val="auto"/>
          <w:szCs w:val="24"/>
          <w:lang w:val="ru-RU"/>
        </w:rPr>
        <w:t xml:space="preserve">Посещенията с </w:t>
      </w:r>
      <w:r w:rsidR="00D845AC" w:rsidRPr="00D87F3B">
        <w:rPr>
          <w:rFonts w:asciiTheme="minorHAnsi" w:hAnsiTheme="minorHAnsi" w:cstheme="minorHAnsi"/>
          <w:b/>
          <w:color w:val="auto"/>
          <w:szCs w:val="24"/>
          <w:lang w:val="ru-RU"/>
        </w:rPr>
        <w:t>цел  бизнес са</w:t>
      </w:r>
      <w:r w:rsidRPr="00D87F3B">
        <w:rPr>
          <w:rFonts w:asciiTheme="minorHAnsi" w:hAnsiTheme="minorHAnsi" w:cstheme="minorHAnsi"/>
          <w:b/>
          <w:color w:val="auto"/>
          <w:szCs w:val="24"/>
          <w:lang w:val="ru-RU"/>
        </w:rPr>
        <w:t xml:space="preserve"> 187 917 </w:t>
      </w:r>
      <w:r w:rsidR="00D845AC" w:rsidRPr="00D87F3B">
        <w:rPr>
          <w:rFonts w:asciiTheme="minorHAnsi" w:hAnsiTheme="minorHAnsi" w:cstheme="minorHAnsi"/>
          <w:b/>
          <w:bCs/>
          <w:color w:val="auto"/>
          <w:szCs w:val="24"/>
        </w:rPr>
        <w:t xml:space="preserve">, </w:t>
      </w:r>
      <w:r w:rsidR="00D845AC" w:rsidRPr="00D87F3B">
        <w:rPr>
          <w:rFonts w:asciiTheme="minorHAnsi" w:hAnsiTheme="minorHAnsi" w:cstheme="minorHAnsi"/>
          <w:bCs/>
          <w:color w:val="auto"/>
          <w:szCs w:val="24"/>
        </w:rPr>
        <w:t>като те</w:t>
      </w:r>
      <w:r w:rsidR="00D845AC" w:rsidRPr="00D87F3B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9A0058" w:rsidRPr="00D87F3B">
        <w:rPr>
          <w:rFonts w:asciiTheme="minorHAnsi" w:hAnsiTheme="minorHAnsi" w:cstheme="minorHAnsi"/>
          <w:b/>
          <w:bCs/>
          <w:color w:val="auto"/>
          <w:szCs w:val="24"/>
        </w:rPr>
        <w:t xml:space="preserve">нарастват </w:t>
      </w:r>
      <w:r w:rsidR="00D845AC" w:rsidRPr="00D87F3B">
        <w:rPr>
          <w:rFonts w:asciiTheme="minorHAnsi" w:hAnsiTheme="minorHAnsi" w:cstheme="minorHAnsi"/>
          <w:b/>
          <w:bCs/>
          <w:color w:val="auto"/>
          <w:szCs w:val="24"/>
          <w:lang w:val="ru-RU"/>
        </w:rPr>
        <w:t>с</w:t>
      </w:r>
      <w:r w:rsidR="00423457" w:rsidRPr="00D87F3B">
        <w:rPr>
          <w:rFonts w:asciiTheme="minorHAnsi" w:hAnsiTheme="minorHAnsi" w:cstheme="minorHAnsi"/>
          <w:b/>
          <w:bCs/>
          <w:color w:val="auto"/>
          <w:szCs w:val="24"/>
          <w:lang w:val="ru-RU"/>
        </w:rPr>
        <w:t xml:space="preserve"> </w:t>
      </w:r>
      <w:r w:rsidR="009A0058" w:rsidRPr="00D87F3B">
        <w:rPr>
          <w:rFonts w:asciiTheme="minorHAnsi" w:hAnsiTheme="minorHAnsi" w:cstheme="minorHAnsi"/>
          <w:b/>
          <w:bCs/>
          <w:color w:val="auto"/>
          <w:szCs w:val="24"/>
          <w:lang w:val="ru-RU"/>
        </w:rPr>
        <w:t>21,2</w:t>
      </w:r>
      <w:r w:rsidR="00D845AC" w:rsidRPr="00D87F3B">
        <w:rPr>
          <w:rFonts w:asciiTheme="minorHAnsi" w:hAnsiTheme="minorHAnsi" w:cstheme="minorHAnsi"/>
          <w:b/>
          <w:bCs/>
          <w:color w:val="auto"/>
          <w:szCs w:val="24"/>
        </w:rPr>
        <w:t xml:space="preserve">%. </w:t>
      </w:r>
      <w:r w:rsidR="00D845AC" w:rsidRPr="006F366F">
        <w:rPr>
          <w:rFonts w:asciiTheme="minorHAnsi" w:hAnsiTheme="minorHAnsi" w:cstheme="minorHAnsi"/>
          <w:bCs/>
          <w:color w:val="auto"/>
          <w:szCs w:val="24"/>
        </w:rPr>
        <w:t>Посещенията</w:t>
      </w:r>
      <w:r w:rsidR="00D845AC" w:rsidRPr="006F366F">
        <w:rPr>
          <w:rFonts w:asciiTheme="minorHAnsi" w:hAnsiTheme="minorHAnsi" w:cstheme="minorHAnsi"/>
          <w:b/>
          <w:bCs/>
          <w:color w:val="auto"/>
          <w:szCs w:val="24"/>
        </w:rPr>
        <w:t xml:space="preserve"> с други туристически цели са</w:t>
      </w:r>
      <w:r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Pr="00D323B1">
        <w:rPr>
          <w:rFonts w:asciiTheme="minorHAnsi" w:hAnsiTheme="minorHAnsi" w:cstheme="minorHAnsi"/>
          <w:b/>
          <w:bCs/>
          <w:color w:val="auto"/>
          <w:szCs w:val="24"/>
        </w:rPr>
        <w:t>117 711</w:t>
      </w:r>
      <w:r w:rsidR="00DE1829" w:rsidRPr="008B591B">
        <w:rPr>
          <w:rFonts w:asciiTheme="minorHAnsi" w:hAnsiTheme="minorHAnsi" w:cstheme="minorHAnsi"/>
          <w:b/>
          <w:bCs/>
          <w:color w:val="auto"/>
          <w:szCs w:val="24"/>
        </w:rPr>
        <w:t>.</w:t>
      </w:r>
    </w:p>
    <w:p w:rsidR="006F366F" w:rsidRPr="00E3280C" w:rsidRDefault="00D845AC" w:rsidP="00C23EE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  <w:szCs w:val="24"/>
        </w:rPr>
      </w:pPr>
      <w:r w:rsidRPr="006F366F">
        <w:rPr>
          <w:rFonts w:asciiTheme="minorHAnsi" w:hAnsiTheme="minorHAnsi" w:cstheme="minorHAnsi"/>
          <w:b/>
          <w:bCs/>
          <w:color w:val="auto"/>
          <w:szCs w:val="24"/>
        </w:rPr>
        <w:t xml:space="preserve">Посещенията с цел почивка и ваканция </w:t>
      </w:r>
      <w:r w:rsidRPr="00E3280C">
        <w:rPr>
          <w:rFonts w:asciiTheme="minorHAnsi" w:hAnsiTheme="minorHAnsi" w:cstheme="minorHAnsi"/>
          <w:b/>
          <w:bCs/>
          <w:color w:val="auto"/>
          <w:szCs w:val="24"/>
        </w:rPr>
        <w:t xml:space="preserve">формират </w:t>
      </w:r>
      <w:r w:rsidR="008749A6">
        <w:rPr>
          <w:rFonts w:asciiTheme="minorHAnsi" w:hAnsiTheme="minorHAnsi" w:cstheme="minorHAnsi"/>
          <w:b/>
          <w:bCs/>
          <w:color w:val="auto"/>
          <w:szCs w:val="24"/>
          <w:lang w:val="ru-RU"/>
        </w:rPr>
        <w:t>54,09</w:t>
      </w:r>
      <w:r w:rsidRPr="00E3280C">
        <w:rPr>
          <w:rFonts w:asciiTheme="minorHAnsi" w:hAnsiTheme="minorHAnsi" w:cstheme="minorHAnsi"/>
          <w:b/>
          <w:bCs/>
          <w:color w:val="auto"/>
          <w:szCs w:val="24"/>
        </w:rPr>
        <w:t>% от всички туристически посещения.</w:t>
      </w:r>
    </w:p>
    <w:p w:rsidR="00D845AC" w:rsidRPr="00272218" w:rsidRDefault="00D845AC" w:rsidP="004B5054">
      <w:pPr>
        <w:pStyle w:val="Caption"/>
        <w:rPr>
          <w:color w:val="4F6228" w:themeColor="accent3" w:themeShade="80"/>
        </w:rPr>
      </w:pPr>
      <w:r w:rsidRPr="00272218">
        <w:rPr>
          <w:color w:val="4F6228" w:themeColor="accent3" w:themeShade="80"/>
        </w:rPr>
        <w:t xml:space="preserve">Фигура </w:t>
      </w:r>
      <w:r w:rsidR="00961089" w:rsidRPr="00272218">
        <w:rPr>
          <w:color w:val="4F6228" w:themeColor="accent3" w:themeShade="80"/>
        </w:rPr>
        <w:fldChar w:fldCharType="begin"/>
      </w:r>
      <w:r w:rsidR="00961089" w:rsidRPr="00272218">
        <w:rPr>
          <w:color w:val="4F6228" w:themeColor="accent3" w:themeShade="80"/>
        </w:rPr>
        <w:instrText xml:space="preserve"> SEQ фигура \* ARABIC </w:instrText>
      </w:r>
      <w:r w:rsidR="00961089" w:rsidRPr="00272218">
        <w:rPr>
          <w:color w:val="4F6228" w:themeColor="accent3" w:themeShade="80"/>
        </w:rPr>
        <w:fldChar w:fldCharType="separate"/>
      </w:r>
      <w:r w:rsidR="00A51ABC" w:rsidRPr="00272218">
        <w:rPr>
          <w:noProof/>
          <w:color w:val="4F6228" w:themeColor="accent3" w:themeShade="80"/>
        </w:rPr>
        <w:t>2</w:t>
      </w:r>
      <w:r w:rsidR="00961089" w:rsidRPr="00272218">
        <w:rPr>
          <w:noProof/>
          <w:color w:val="4F6228" w:themeColor="accent3" w:themeShade="80"/>
        </w:rPr>
        <w:fldChar w:fldCharType="end"/>
      </w:r>
      <w:r w:rsidR="0050029C">
        <w:rPr>
          <w:color w:val="4F6228" w:themeColor="accent3" w:themeShade="80"/>
        </w:rPr>
        <w:t xml:space="preserve">. Структура </w:t>
      </w:r>
      <w:bookmarkStart w:id="0" w:name="_GoBack"/>
      <w:bookmarkEnd w:id="0"/>
      <w:r w:rsidRPr="00272218">
        <w:rPr>
          <w:color w:val="4F6228" w:themeColor="accent3" w:themeShade="80"/>
        </w:rPr>
        <w:t xml:space="preserve">на </w:t>
      </w:r>
      <w:r w:rsidR="00CA2668">
        <w:rPr>
          <w:color w:val="4F6228" w:themeColor="accent3" w:themeShade="80"/>
        </w:rPr>
        <w:t xml:space="preserve">туристическите посещения на чужденци в България </w:t>
      </w:r>
      <w:r w:rsidRPr="00272218">
        <w:rPr>
          <w:color w:val="4F6228" w:themeColor="accent3" w:themeShade="80"/>
        </w:rPr>
        <w:t xml:space="preserve">по цели през </w:t>
      </w:r>
      <w:r w:rsidR="00192569">
        <w:rPr>
          <w:color w:val="4F6228" w:themeColor="accent3" w:themeShade="80"/>
        </w:rPr>
        <w:t xml:space="preserve">периода </w:t>
      </w:r>
      <w:r w:rsidR="008B591B">
        <w:rPr>
          <w:color w:val="4F6228" w:themeColor="accent3" w:themeShade="80"/>
        </w:rPr>
        <w:t>януари</w:t>
      </w:r>
      <w:r w:rsidR="004B5054" w:rsidRPr="004B5054">
        <w:rPr>
          <w:color w:val="4F6228" w:themeColor="accent3" w:themeShade="80"/>
        </w:rPr>
        <w:t>-</w:t>
      </w:r>
      <w:r w:rsidR="008B591B">
        <w:rPr>
          <w:color w:val="4F6228" w:themeColor="accent3" w:themeShade="80"/>
        </w:rPr>
        <w:t>февруари 2018</w:t>
      </w:r>
      <w:r w:rsidRPr="00272218">
        <w:rPr>
          <w:color w:val="4F6228" w:themeColor="accent3" w:themeShade="80"/>
        </w:rPr>
        <w:t xml:space="preserve"> г.</w:t>
      </w:r>
      <w:r w:rsidR="00A134BA" w:rsidRPr="008B591B">
        <w:rPr>
          <w:color w:val="4F6228" w:themeColor="accent3" w:themeShade="80"/>
        </w:rPr>
        <w:t xml:space="preserve"> </w:t>
      </w:r>
      <w:r w:rsidR="00A134BA" w:rsidRPr="00272218">
        <w:rPr>
          <w:color w:val="4F6228" w:themeColor="accent3" w:themeShade="80"/>
        </w:rPr>
        <w:t>в %</w:t>
      </w:r>
    </w:p>
    <w:p w:rsidR="00D845AC" w:rsidRPr="00CA2668" w:rsidRDefault="00F41C66" w:rsidP="00CA2668">
      <w:pPr>
        <w:pStyle w:val="Header"/>
        <w:tabs>
          <w:tab w:val="clear" w:pos="4536"/>
          <w:tab w:val="clear" w:pos="9072"/>
        </w:tabs>
        <w:spacing w:after="120" w:line="264" w:lineRule="auto"/>
        <w:rPr>
          <w:rStyle w:val="Emphasis"/>
          <w:rFonts w:cs="Calibri"/>
          <w:noProof/>
          <w:lang w:val="en-US" w:eastAsia="bg-BG"/>
        </w:rPr>
      </w:pPr>
      <w:r w:rsidRPr="007C28B3">
        <w:rPr>
          <w:noProof/>
          <w:lang w:val="en-US"/>
        </w:rPr>
        <w:drawing>
          <wp:inline distT="0" distB="0" distL="0" distR="0">
            <wp:extent cx="3790950" cy="2047875"/>
            <wp:effectExtent l="0" t="0" r="0" b="0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D845AC" w:rsidRPr="00E35903">
        <w:rPr>
          <w:rStyle w:val="Emphasis"/>
          <w:rFonts w:cs="Calibri"/>
        </w:rPr>
        <w:t>Източник: НСИ</w:t>
      </w:r>
    </w:p>
    <w:p w:rsidR="00D845AC" w:rsidRPr="00272218" w:rsidRDefault="00D845AC" w:rsidP="008B591B">
      <w:pPr>
        <w:pStyle w:val="Caption"/>
        <w:rPr>
          <w:color w:val="4F6228" w:themeColor="accent3" w:themeShade="80"/>
        </w:rPr>
      </w:pPr>
      <w:r w:rsidRPr="00272218">
        <w:rPr>
          <w:color w:val="4F6228" w:themeColor="accent3" w:themeShade="80"/>
        </w:rPr>
        <w:lastRenderedPageBreak/>
        <w:t xml:space="preserve">Таблица </w:t>
      </w:r>
      <w:r w:rsidR="00961089" w:rsidRPr="00272218">
        <w:rPr>
          <w:color w:val="4F6228" w:themeColor="accent3" w:themeShade="80"/>
        </w:rPr>
        <w:fldChar w:fldCharType="begin"/>
      </w:r>
      <w:r w:rsidR="00961089" w:rsidRPr="00272218">
        <w:rPr>
          <w:color w:val="4F6228" w:themeColor="accent3" w:themeShade="80"/>
        </w:rPr>
        <w:instrText xml:space="preserve"> SEQ Таблица \* ARABIC </w:instrText>
      </w:r>
      <w:r w:rsidR="00961089" w:rsidRPr="00272218">
        <w:rPr>
          <w:color w:val="4F6228" w:themeColor="accent3" w:themeShade="80"/>
        </w:rPr>
        <w:fldChar w:fldCharType="separate"/>
      </w:r>
      <w:r w:rsidR="00A51ABC" w:rsidRPr="00272218">
        <w:rPr>
          <w:noProof/>
          <w:color w:val="4F6228" w:themeColor="accent3" w:themeShade="80"/>
        </w:rPr>
        <w:t>1</w:t>
      </w:r>
      <w:r w:rsidR="00961089" w:rsidRPr="00272218">
        <w:rPr>
          <w:noProof/>
          <w:color w:val="4F6228" w:themeColor="accent3" w:themeShade="80"/>
        </w:rPr>
        <w:fldChar w:fldCharType="end"/>
      </w:r>
      <w:r w:rsidRPr="00272218">
        <w:rPr>
          <w:color w:val="4F6228" w:themeColor="accent3" w:themeShade="80"/>
        </w:rPr>
        <w:t xml:space="preserve">. </w:t>
      </w:r>
      <w:r w:rsidR="00CA2668">
        <w:rPr>
          <w:color w:val="4F6228" w:themeColor="accent3" w:themeShade="80"/>
        </w:rPr>
        <w:t xml:space="preserve">Туристически посещения на чужденци в България </w:t>
      </w:r>
    </w:p>
    <w:tbl>
      <w:tblPr>
        <w:tblW w:w="8246" w:type="dxa"/>
        <w:tblInd w:w="108" w:type="dxa"/>
        <w:tbl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  <w:insideH w:val="single" w:sz="8" w:space="0" w:color="146834"/>
          <w:insideV w:val="single" w:sz="8" w:space="0" w:color="146834"/>
        </w:tblBorders>
        <w:tblLook w:val="0020" w:firstRow="1" w:lastRow="0" w:firstColumn="0" w:lastColumn="0" w:noHBand="0" w:noVBand="0"/>
      </w:tblPr>
      <w:tblGrid>
        <w:gridCol w:w="468"/>
        <w:gridCol w:w="2917"/>
        <w:gridCol w:w="1514"/>
        <w:gridCol w:w="1646"/>
        <w:gridCol w:w="1701"/>
      </w:tblGrid>
      <w:tr w:rsidR="004B7853" w:rsidRPr="00AB33F1" w:rsidTr="004B7853">
        <w:trPr>
          <w:trHeight w:val="15"/>
          <w:tblHeader/>
        </w:trPr>
        <w:tc>
          <w:tcPr>
            <w:tcW w:w="468" w:type="dxa"/>
            <w:shd w:val="clear" w:color="auto" w:fill="D9D9D9"/>
            <w:vAlign w:val="center"/>
          </w:tcPr>
          <w:p w:rsidR="00D845AC" w:rsidRPr="006D73EB" w:rsidRDefault="00D845AC" w:rsidP="004B7853">
            <w:pPr>
              <w:spacing w:before="0" w:after="0" w:line="240" w:lineRule="auto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D9D9D9"/>
            <w:vAlign w:val="center"/>
          </w:tcPr>
          <w:p w:rsidR="00D845AC" w:rsidRPr="00AB33F1" w:rsidRDefault="00D845AC" w:rsidP="004B785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33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Държава</w:t>
            </w:r>
          </w:p>
        </w:tc>
        <w:tc>
          <w:tcPr>
            <w:tcW w:w="1514" w:type="dxa"/>
            <w:shd w:val="clear" w:color="auto" w:fill="D9D9D9"/>
            <w:vAlign w:val="center"/>
          </w:tcPr>
          <w:p w:rsidR="00D845AC" w:rsidRPr="00AB33F1" w:rsidRDefault="00D845AC" w:rsidP="004B785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33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Брой </w:t>
            </w:r>
          </w:p>
        </w:tc>
        <w:tc>
          <w:tcPr>
            <w:tcW w:w="1646" w:type="dxa"/>
            <w:shd w:val="clear" w:color="auto" w:fill="D9D9D9"/>
            <w:vAlign w:val="center"/>
          </w:tcPr>
          <w:p w:rsidR="00D845AC" w:rsidRPr="00AB33F1" w:rsidRDefault="00D845AC" w:rsidP="004B785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AB33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Промяна </w:t>
            </w:r>
          </w:p>
          <w:p w:rsidR="00D845AC" w:rsidRPr="00AB33F1" w:rsidRDefault="00D845AC" w:rsidP="004B785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33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(брой)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845AC" w:rsidRPr="00AB33F1" w:rsidRDefault="00D845AC" w:rsidP="004B785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33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Промяна </w:t>
            </w:r>
          </w:p>
          <w:p w:rsidR="00D845AC" w:rsidRPr="00AB33F1" w:rsidRDefault="00D845AC" w:rsidP="004B785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33F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(%) </w:t>
            </w:r>
          </w:p>
        </w:tc>
      </w:tr>
      <w:tr w:rsidR="004B7853" w:rsidRPr="00AB33F1" w:rsidTr="004B7853">
        <w:trPr>
          <w:trHeight w:val="318"/>
        </w:trPr>
        <w:tc>
          <w:tcPr>
            <w:tcW w:w="3385" w:type="dxa"/>
            <w:gridSpan w:val="2"/>
            <w:shd w:val="clear" w:color="auto" w:fill="146834"/>
          </w:tcPr>
          <w:p w:rsidR="00A134BA" w:rsidRPr="00B943B3" w:rsidRDefault="00AB33F1" w:rsidP="004B785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B943B3">
              <w:rPr>
                <w:rFonts w:asciiTheme="minorHAnsi" w:hAnsiTheme="minorHAnsi" w:cstheme="minorHAnsi"/>
                <w:b/>
                <w:color w:val="auto"/>
                <w:szCs w:val="24"/>
                <w:lang w:val="en-US"/>
              </w:rPr>
              <w:t xml:space="preserve">  </w:t>
            </w:r>
            <w:r w:rsidR="00A134BA" w:rsidRPr="00B943B3">
              <w:rPr>
                <w:rFonts w:asciiTheme="minorHAnsi" w:hAnsiTheme="minorHAnsi" w:cstheme="minorHAnsi"/>
                <w:b/>
                <w:color w:val="EEECE1" w:themeColor="background2"/>
                <w:szCs w:val="24"/>
              </w:rPr>
              <w:t>ОБЩО</w:t>
            </w:r>
          </w:p>
        </w:tc>
        <w:tc>
          <w:tcPr>
            <w:tcW w:w="1514" w:type="dxa"/>
            <w:shd w:val="clear" w:color="auto" w:fill="006600"/>
          </w:tcPr>
          <w:p w:rsidR="00A134BA" w:rsidRPr="00B27E61" w:rsidRDefault="004B7853" w:rsidP="004B785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4B7853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793 492</w:t>
            </w:r>
          </w:p>
        </w:tc>
        <w:tc>
          <w:tcPr>
            <w:tcW w:w="1646" w:type="dxa"/>
            <w:shd w:val="clear" w:color="auto" w:fill="006600"/>
          </w:tcPr>
          <w:p w:rsidR="00A134BA" w:rsidRPr="00B943B3" w:rsidRDefault="004B7853" w:rsidP="004B785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4B7853">
              <w:rPr>
                <w:rFonts w:asciiTheme="minorHAnsi" w:hAnsiTheme="minorHAnsi" w:cstheme="minorHAnsi"/>
                <w:b/>
                <w:color w:val="auto"/>
                <w:szCs w:val="24"/>
              </w:rPr>
              <w:t>75 774</w:t>
            </w:r>
          </w:p>
        </w:tc>
        <w:tc>
          <w:tcPr>
            <w:tcW w:w="1701" w:type="dxa"/>
            <w:shd w:val="clear" w:color="auto" w:fill="006600"/>
          </w:tcPr>
          <w:p w:rsidR="00A134BA" w:rsidRPr="00B943B3" w:rsidRDefault="004B7853" w:rsidP="004B785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4B7853">
              <w:rPr>
                <w:rFonts w:asciiTheme="minorHAnsi" w:hAnsiTheme="minorHAnsi" w:cstheme="minorHAnsi"/>
                <w:b/>
                <w:color w:val="auto"/>
                <w:szCs w:val="24"/>
              </w:rPr>
              <w:t>10,6</w:t>
            </w:r>
          </w:p>
        </w:tc>
      </w:tr>
      <w:tr w:rsidR="004B7853" w:rsidRPr="001F7C77" w:rsidTr="004B7853">
        <w:trPr>
          <w:trHeight w:val="302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rPr>
                <w:rFonts w:cstheme="minorBidi"/>
                <w:color w:val="auto"/>
                <w:sz w:val="22"/>
              </w:rPr>
            </w:pPr>
            <w:r>
              <w:t>ГЪРЦИЯ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151 957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13 908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10,1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ТУРЦИЯ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111 605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16 119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16,9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3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МАКЕДОНИЯ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103 640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2 097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2,1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РУМЪНИЯ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82 902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20 299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32,4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5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 xml:space="preserve">СЪРБИЯ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66 973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9 509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16,5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6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ВЕЛИКОБРИТАНИЯ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34 464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-0,2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7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ИЗРАЕЛ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27 560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5 801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26,7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8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ГЕРМАНИЯ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24 476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1,1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9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РУСИЯ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18 950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-1 133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-5,6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10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 xml:space="preserve">ИТАЛИЯ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18 122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-4,6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11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УКРАЙНА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17 801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2 084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13,3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12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АВСТРИЯ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13 532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5,7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13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МОЛДОВА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12 734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2 058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19,3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14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ПОЛША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9 521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-0,6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15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БЕЛГИЯ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8 584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1 342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18,5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16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ФРАНЦИЯ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7 879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-651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-7,6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17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САЩ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6 103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582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10,5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18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ИСПАНИЯ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5 850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-2 089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-26,3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19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АЛБАНИЯ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5 681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20,1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20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ЧЕХИЯ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4 949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9,5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21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НИДЕРЛАНДИЯ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4 798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-628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-11,6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22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rPr>
                <w:rFonts w:cstheme="minorBidi"/>
                <w:color w:val="auto"/>
                <w:sz w:val="22"/>
              </w:rPr>
            </w:pPr>
            <w:r>
              <w:t>ИРЛАНДИЯ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3 535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1 504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74,1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23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УНГАРИЯ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3 394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-22,0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24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СЛОВАКИЯ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2 657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843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46,5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25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БОСНА И ХЕРЦЕГОВИНА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2 283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21,6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26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ХЪРВАТИЯ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1 989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-13,8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27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ШВЕЙЦАРИЯ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1 877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9,1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28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ДАНИЯ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1 731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23,6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29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ИРАН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1 721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-289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-14,4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30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ИНДИЯ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1 687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25,7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31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ГРУЗИЯ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1 657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36,6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32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КИТАЙ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1 463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0,1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33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ШВЕЦИЯ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1 433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-359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-20,0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34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ФИЛИПИНИТЕ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1 432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6,3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35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АВСТРАЛИЯ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1 406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33,4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36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КИПЪР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1 395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14,4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37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ЧЕРНА ГОРА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1 296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-1,1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38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МАЛТА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1 191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133,1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lastRenderedPageBreak/>
              <w:t>39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ПОРТУГАЛИЯ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1 129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77,8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40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ЯПОНИЯ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1 121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74,1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41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БЕЛАРУС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1 080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0,7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42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ЛИТВА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1 056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38,6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43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КАНАДА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1 041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3,3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44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СЛОВЕНИЯ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913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7,7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45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РЕПУБЛИКА КОРЕЯ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888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-1,6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46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БРАЗИЛИЯ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719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18,8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47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НОРВЕГИЯ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694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28,8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48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ФИНЛАНДИЯ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681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41,6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49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ЛАТВИЯ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679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-9,8</w:t>
            </w:r>
          </w:p>
        </w:tc>
      </w:tr>
      <w:tr w:rsidR="004B7853" w:rsidRPr="001F7C77" w:rsidTr="004B7853">
        <w:trPr>
          <w:trHeight w:val="15"/>
        </w:trPr>
        <w:tc>
          <w:tcPr>
            <w:tcW w:w="468" w:type="dxa"/>
            <w:tcBorders>
              <w:top w:val="single" w:sz="8" w:space="0" w:color="146834"/>
              <w:left w:val="single" w:sz="8" w:space="0" w:color="146834"/>
              <w:bottom w:val="single" w:sz="8" w:space="0" w:color="146834"/>
              <w:right w:val="single" w:sz="8" w:space="0" w:color="146834"/>
            </w:tcBorders>
            <w:shd w:val="clear" w:color="auto" w:fill="auto"/>
          </w:tcPr>
          <w:p w:rsidR="004B7853" w:rsidRPr="001F7C77" w:rsidRDefault="004B7853" w:rsidP="004B7853">
            <w:pPr>
              <w:spacing w:before="0" w:after="0" w:line="240" w:lineRule="auto"/>
              <w:rPr>
                <w:szCs w:val="24"/>
              </w:rPr>
            </w:pPr>
            <w:r w:rsidRPr="001F7C77">
              <w:rPr>
                <w:szCs w:val="24"/>
              </w:rPr>
              <w:t>50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</w:pPr>
            <w:r>
              <w:t>СИРИЯ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637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53" w:rsidRDefault="004B7853" w:rsidP="004B7853">
            <w:pPr>
              <w:spacing w:before="0" w:after="0" w:line="240" w:lineRule="auto"/>
              <w:jc w:val="right"/>
            </w:pPr>
            <w:r>
              <w:t>-29,5</w:t>
            </w:r>
          </w:p>
        </w:tc>
      </w:tr>
    </w:tbl>
    <w:p w:rsidR="006F366F" w:rsidRDefault="006F366F" w:rsidP="004B7853">
      <w:pPr>
        <w:pStyle w:val="Caption"/>
        <w:spacing w:before="0" w:after="0"/>
      </w:pPr>
    </w:p>
    <w:p w:rsidR="006F366F" w:rsidRDefault="006F366F" w:rsidP="00E35903">
      <w:pPr>
        <w:pStyle w:val="Caption"/>
      </w:pPr>
    </w:p>
    <w:p w:rsidR="00D845AC" w:rsidRPr="00272218" w:rsidRDefault="00D845AC" w:rsidP="00E35903">
      <w:pPr>
        <w:pStyle w:val="Caption"/>
        <w:rPr>
          <w:color w:val="4F6228" w:themeColor="accent3" w:themeShade="80"/>
        </w:rPr>
      </w:pPr>
      <w:r w:rsidRPr="00272218">
        <w:rPr>
          <w:color w:val="4F6228" w:themeColor="accent3" w:themeShade="80"/>
        </w:rPr>
        <w:t xml:space="preserve">Фигура </w:t>
      </w:r>
      <w:r w:rsidR="00961089" w:rsidRPr="00272218">
        <w:rPr>
          <w:color w:val="4F6228" w:themeColor="accent3" w:themeShade="80"/>
        </w:rPr>
        <w:fldChar w:fldCharType="begin"/>
      </w:r>
      <w:r w:rsidR="00961089" w:rsidRPr="00272218">
        <w:rPr>
          <w:color w:val="4F6228" w:themeColor="accent3" w:themeShade="80"/>
        </w:rPr>
        <w:instrText xml:space="preserve"> SEQ фигура \* ARABIC </w:instrText>
      </w:r>
      <w:r w:rsidR="00961089" w:rsidRPr="00272218">
        <w:rPr>
          <w:color w:val="4F6228" w:themeColor="accent3" w:themeShade="80"/>
        </w:rPr>
        <w:fldChar w:fldCharType="separate"/>
      </w:r>
      <w:r w:rsidR="00A51ABC" w:rsidRPr="00272218">
        <w:rPr>
          <w:noProof/>
          <w:color w:val="4F6228" w:themeColor="accent3" w:themeShade="80"/>
        </w:rPr>
        <w:t>3</w:t>
      </w:r>
      <w:r w:rsidR="00961089" w:rsidRPr="00272218">
        <w:rPr>
          <w:noProof/>
          <w:color w:val="4F6228" w:themeColor="accent3" w:themeShade="80"/>
        </w:rPr>
        <w:fldChar w:fldCharType="end"/>
      </w:r>
      <w:r w:rsidRPr="00272218">
        <w:rPr>
          <w:color w:val="4F6228" w:themeColor="accent3" w:themeShade="80"/>
        </w:rPr>
        <w:t>.</w:t>
      </w:r>
      <w:r w:rsidR="00192569">
        <w:rPr>
          <w:color w:val="4F6228" w:themeColor="accent3" w:themeShade="80"/>
        </w:rPr>
        <w:t>Туристически посещения на чужденци</w:t>
      </w:r>
      <w:r w:rsidRPr="00272218">
        <w:rPr>
          <w:color w:val="4F6228" w:themeColor="accent3" w:themeShade="80"/>
        </w:rPr>
        <w:t>, пазари топ 10 (брой)</w:t>
      </w:r>
    </w:p>
    <w:p w:rsidR="00D845AC" w:rsidRDefault="00F41C66" w:rsidP="00C8260E">
      <w:pPr>
        <w:rPr>
          <w:noProof/>
          <w:lang w:eastAsia="bg-BG"/>
        </w:rPr>
      </w:pPr>
      <w:r w:rsidRPr="007C28B3">
        <w:rPr>
          <w:noProof/>
          <w:lang w:val="en-US"/>
        </w:rPr>
        <w:drawing>
          <wp:inline distT="0" distB="0" distL="0" distR="0">
            <wp:extent cx="5424755" cy="3082247"/>
            <wp:effectExtent l="0" t="0" r="5080" b="4445"/>
            <wp:docPr id="3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45AC" w:rsidRPr="00E35903" w:rsidRDefault="00D845AC" w:rsidP="00C8260E">
      <w:pPr>
        <w:jc w:val="right"/>
        <w:rPr>
          <w:rStyle w:val="Emphasis"/>
          <w:rFonts w:cs="Calibri"/>
        </w:rPr>
      </w:pPr>
      <w:r w:rsidRPr="00E35903">
        <w:rPr>
          <w:rStyle w:val="Emphasis"/>
          <w:rFonts w:cs="Calibri"/>
        </w:rPr>
        <w:t>Източник: НСИ</w:t>
      </w:r>
    </w:p>
    <w:p w:rsidR="00D845AC" w:rsidRDefault="00D845AC" w:rsidP="00E35903">
      <w:pPr>
        <w:pStyle w:val="Header"/>
        <w:tabs>
          <w:tab w:val="clear" w:pos="4536"/>
          <w:tab w:val="clear" w:pos="9072"/>
        </w:tabs>
        <w:spacing w:after="240" w:line="264" w:lineRule="auto"/>
        <w:rPr>
          <w:noProof/>
          <w:lang w:eastAsia="bg-BG"/>
        </w:rPr>
      </w:pPr>
    </w:p>
    <w:p w:rsidR="00D845AC" w:rsidRDefault="00D845AC">
      <w:pPr>
        <w:spacing w:before="0" w:after="200" w:line="276" w:lineRule="auto"/>
        <w:jc w:val="left"/>
      </w:pPr>
      <w:r>
        <w:br w:type="page"/>
      </w:r>
    </w:p>
    <w:p w:rsidR="00D845AC" w:rsidRDefault="00D845AC" w:rsidP="005744B3">
      <w:pPr>
        <w:pStyle w:val="Heading1"/>
      </w:pPr>
      <w:r>
        <w:lastRenderedPageBreak/>
        <w:t xml:space="preserve">Европейски съюз </w:t>
      </w:r>
    </w:p>
    <w:p w:rsidR="00D845AC" w:rsidRPr="00D923C6" w:rsidRDefault="00D845AC" w:rsidP="00BA12B6">
      <w:pPr>
        <w:rPr>
          <w:b/>
          <w:bCs/>
          <w:lang w:val="ru-RU"/>
        </w:rPr>
      </w:pPr>
      <w:r w:rsidRPr="00D923C6">
        <w:rPr>
          <w:b/>
          <w:bCs/>
        </w:rPr>
        <w:t>ЕВРОПЕЙСКИ СЪЮЗ</w:t>
      </w:r>
    </w:p>
    <w:p w:rsidR="00D845AC" w:rsidRPr="009D6E25" w:rsidRDefault="00D845AC" w:rsidP="004B5054">
      <w:pPr>
        <w:rPr>
          <w:rFonts w:asciiTheme="minorHAnsi" w:hAnsiTheme="minorHAnsi" w:cstheme="minorHAnsi"/>
          <w:b/>
          <w:color w:val="auto"/>
        </w:rPr>
      </w:pPr>
      <w:r w:rsidRPr="009D6E25">
        <w:rPr>
          <w:rFonts w:asciiTheme="minorHAnsi" w:hAnsiTheme="minorHAnsi" w:cstheme="minorHAnsi"/>
          <w:color w:val="auto"/>
        </w:rPr>
        <w:t xml:space="preserve">През периода </w:t>
      </w:r>
      <w:r w:rsidR="008B591B">
        <w:rPr>
          <w:rFonts w:asciiTheme="minorHAnsi" w:hAnsiTheme="minorHAnsi" w:cstheme="minorHAnsi"/>
          <w:b/>
          <w:iCs/>
          <w:color w:val="auto"/>
          <w:lang w:val="ru-RU"/>
        </w:rPr>
        <w:t xml:space="preserve">януари – февруари </w:t>
      </w:r>
      <w:r w:rsidR="008B591B">
        <w:rPr>
          <w:rFonts w:asciiTheme="minorHAnsi" w:hAnsiTheme="minorHAnsi" w:cstheme="minorHAnsi"/>
          <w:b/>
          <w:color w:val="auto"/>
        </w:rPr>
        <w:t xml:space="preserve">2018 </w:t>
      </w:r>
      <w:r w:rsidRPr="009D6E25">
        <w:rPr>
          <w:rFonts w:asciiTheme="minorHAnsi" w:hAnsiTheme="minorHAnsi" w:cstheme="minorHAnsi"/>
          <w:b/>
          <w:color w:val="auto"/>
        </w:rPr>
        <w:t xml:space="preserve"> г.</w:t>
      </w:r>
      <w:r w:rsidRPr="009D6E25">
        <w:rPr>
          <w:rFonts w:asciiTheme="minorHAnsi" w:hAnsiTheme="minorHAnsi" w:cstheme="minorHAnsi"/>
          <w:color w:val="auto"/>
        </w:rPr>
        <w:t xml:space="preserve"> страните от Европейския съюз продължават да са най-важният генериращ пазар за международен туризъм на България с </w:t>
      </w:r>
      <w:r w:rsidRPr="009D6E25">
        <w:rPr>
          <w:rFonts w:asciiTheme="minorHAnsi" w:hAnsiTheme="minorHAnsi" w:cstheme="minorHAnsi"/>
          <w:b/>
          <w:color w:val="auto"/>
        </w:rPr>
        <w:t>относителен дял</w:t>
      </w:r>
      <w:r w:rsidR="0087214D">
        <w:rPr>
          <w:rFonts w:asciiTheme="minorHAnsi" w:hAnsiTheme="minorHAnsi" w:cstheme="minorHAnsi"/>
          <w:b/>
          <w:color w:val="auto"/>
        </w:rPr>
        <w:t xml:space="preserve"> </w:t>
      </w:r>
      <w:r w:rsidR="0087214D" w:rsidRPr="0087214D">
        <w:rPr>
          <w:rFonts w:asciiTheme="minorHAnsi" w:hAnsiTheme="minorHAnsi" w:cstheme="minorHAnsi"/>
          <w:b/>
          <w:color w:val="auto"/>
        </w:rPr>
        <w:t>49,1</w:t>
      </w:r>
      <w:r w:rsidRPr="009D6E25">
        <w:rPr>
          <w:rFonts w:asciiTheme="minorHAnsi" w:hAnsiTheme="minorHAnsi" w:cstheme="minorHAnsi"/>
          <w:b/>
          <w:color w:val="auto"/>
        </w:rPr>
        <w:t>%</w:t>
      </w:r>
      <w:r w:rsidRPr="009D6E25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9D6E25">
        <w:rPr>
          <w:rFonts w:asciiTheme="minorHAnsi" w:hAnsiTheme="minorHAnsi" w:cstheme="minorHAnsi"/>
          <w:b/>
          <w:color w:val="auto"/>
          <w:lang w:val="ru-RU"/>
        </w:rPr>
        <w:t>и</w:t>
      </w:r>
      <w:r w:rsidRPr="009D6E25">
        <w:rPr>
          <w:rFonts w:asciiTheme="minorHAnsi" w:hAnsiTheme="minorHAnsi" w:cstheme="minorHAnsi"/>
          <w:b/>
          <w:color w:val="auto"/>
        </w:rPr>
        <w:t xml:space="preserve"> общ обем</w:t>
      </w:r>
      <w:r w:rsidR="0087214D">
        <w:rPr>
          <w:rFonts w:asciiTheme="minorHAnsi" w:hAnsiTheme="minorHAnsi" w:cstheme="minorHAnsi"/>
          <w:b/>
          <w:color w:val="auto"/>
        </w:rPr>
        <w:t xml:space="preserve"> </w:t>
      </w:r>
      <w:r w:rsidR="0087214D" w:rsidRPr="0087214D">
        <w:rPr>
          <w:rFonts w:asciiTheme="minorHAnsi" w:hAnsiTheme="minorHAnsi" w:cstheme="minorHAnsi"/>
          <w:b/>
          <w:color w:val="auto"/>
        </w:rPr>
        <w:t>389</w:t>
      </w:r>
      <w:r w:rsidR="004B5054">
        <w:rPr>
          <w:rFonts w:asciiTheme="minorHAnsi" w:hAnsiTheme="minorHAnsi" w:cstheme="minorHAnsi"/>
          <w:b/>
          <w:color w:val="auto"/>
        </w:rPr>
        <w:t> </w:t>
      </w:r>
      <w:r w:rsidR="0087214D" w:rsidRPr="0087214D">
        <w:rPr>
          <w:rFonts w:asciiTheme="minorHAnsi" w:hAnsiTheme="minorHAnsi" w:cstheme="minorHAnsi"/>
          <w:b/>
          <w:color w:val="auto"/>
        </w:rPr>
        <w:t>537</w:t>
      </w:r>
      <w:r w:rsidR="004B5054" w:rsidRPr="004B5054">
        <w:rPr>
          <w:rFonts w:asciiTheme="minorHAnsi" w:hAnsiTheme="minorHAnsi" w:cstheme="minorHAnsi"/>
          <w:b/>
          <w:color w:val="auto"/>
          <w:lang w:val="ru-RU"/>
        </w:rPr>
        <w:t xml:space="preserve"> </w:t>
      </w:r>
      <w:r w:rsidRPr="009D6E25">
        <w:rPr>
          <w:rFonts w:asciiTheme="minorHAnsi" w:hAnsiTheme="minorHAnsi" w:cstheme="minorHAnsi"/>
          <w:b/>
          <w:color w:val="auto"/>
        </w:rPr>
        <w:t>туристически посещения</w:t>
      </w:r>
      <w:r w:rsidRPr="009D6E25">
        <w:rPr>
          <w:rFonts w:asciiTheme="minorHAnsi" w:hAnsiTheme="minorHAnsi" w:cstheme="minorHAnsi"/>
          <w:color w:val="auto"/>
        </w:rPr>
        <w:t xml:space="preserve"> </w:t>
      </w:r>
      <w:r w:rsidRPr="009D6E25">
        <w:rPr>
          <w:rFonts w:asciiTheme="minorHAnsi" w:hAnsiTheme="minorHAnsi" w:cstheme="minorHAnsi"/>
          <w:b/>
          <w:color w:val="auto"/>
          <w:lang w:val="ru-RU"/>
        </w:rPr>
        <w:t>(ръст от</w:t>
      </w:r>
      <w:r w:rsidRPr="009D6E25">
        <w:rPr>
          <w:rFonts w:asciiTheme="minorHAnsi" w:hAnsiTheme="minorHAnsi" w:cstheme="minorHAnsi"/>
          <w:color w:val="auto"/>
          <w:lang w:val="ru-RU"/>
        </w:rPr>
        <w:t xml:space="preserve"> </w:t>
      </w:r>
      <w:r w:rsidR="0087214D" w:rsidRPr="004B5054">
        <w:rPr>
          <w:rFonts w:asciiTheme="minorHAnsi" w:hAnsiTheme="minorHAnsi" w:cstheme="minorHAnsi"/>
          <w:b/>
          <w:bCs/>
          <w:color w:val="auto"/>
          <w:lang w:val="ru-RU"/>
        </w:rPr>
        <w:t>10,0</w:t>
      </w:r>
      <w:r w:rsidRPr="004B5054">
        <w:rPr>
          <w:rFonts w:asciiTheme="minorHAnsi" w:hAnsiTheme="minorHAnsi" w:cstheme="minorHAnsi"/>
          <w:b/>
          <w:bCs/>
          <w:color w:val="auto"/>
        </w:rPr>
        <w:t>%</w:t>
      </w:r>
      <w:r w:rsidRPr="009D6E25">
        <w:rPr>
          <w:rFonts w:asciiTheme="minorHAnsi" w:hAnsiTheme="minorHAnsi" w:cstheme="minorHAnsi"/>
          <w:b/>
          <w:color w:val="auto"/>
          <w:lang w:val="ru-RU"/>
        </w:rPr>
        <w:t>)</w:t>
      </w:r>
      <w:r w:rsidRPr="009D6E25">
        <w:rPr>
          <w:rFonts w:asciiTheme="minorHAnsi" w:hAnsiTheme="minorHAnsi" w:cstheme="minorHAnsi"/>
          <w:b/>
          <w:color w:val="auto"/>
        </w:rPr>
        <w:t>.</w:t>
      </w:r>
    </w:p>
    <w:p w:rsidR="00D845AC" w:rsidRPr="00272218" w:rsidRDefault="00D845AC" w:rsidP="008B591B">
      <w:pPr>
        <w:pStyle w:val="Caption"/>
        <w:rPr>
          <w:color w:val="4F6228" w:themeColor="accent3" w:themeShade="80"/>
        </w:rPr>
      </w:pPr>
      <w:r w:rsidRPr="00272218">
        <w:rPr>
          <w:color w:val="4F6228" w:themeColor="accent3" w:themeShade="80"/>
        </w:rPr>
        <w:t xml:space="preserve">Таблица </w:t>
      </w:r>
      <w:r w:rsidR="00961089" w:rsidRPr="00272218">
        <w:rPr>
          <w:color w:val="4F6228" w:themeColor="accent3" w:themeShade="80"/>
        </w:rPr>
        <w:fldChar w:fldCharType="begin"/>
      </w:r>
      <w:r w:rsidR="00961089" w:rsidRPr="00272218">
        <w:rPr>
          <w:color w:val="4F6228" w:themeColor="accent3" w:themeShade="80"/>
        </w:rPr>
        <w:instrText xml:space="preserve"> SEQ Таблица \* ARABIC </w:instrText>
      </w:r>
      <w:r w:rsidR="00961089" w:rsidRPr="00272218">
        <w:rPr>
          <w:color w:val="4F6228" w:themeColor="accent3" w:themeShade="80"/>
        </w:rPr>
        <w:fldChar w:fldCharType="separate"/>
      </w:r>
      <w:r w:rsidR="00A51ABC" w:rsidRPr="00272218">
        <w:rPr>
          <w:noProof/>
          <w:color w:val="4F6228" w:themeColor="accent3" w:themeShade="80"/>
        </w:rPr>
        <w:t>2</w:t>
      </w:r>
      <w:r w:rsidR="00961089" w:rsidRPr="00272218">
        <w:rPr>
          <w:noProof/>
          <w:color w:val="4F6228" w:themeColor="accent3" w:themeShade="80"/>
        </w:rPr>
        <w:fldChar w:fldCharType="end"/>
      </w:r>
      <w:r w:rsidRPr="00272218">
        <w:rPr>
          <w:color w:val="4F6228" w:themeColor="accent3" w:themeShade="80"/>
        </w:rPr>
        <w:t xml:space="preserve">. </w:t>
      </w:r>
      <w:r w:rsidR="00CA2668">
        <w:rPr>
          <w:color w:val="4F6228" w:themeColor="accent3" w:themeShade="80"/>
        </w:rPr>
        <w:t xml:space="preserve">Туристически посещения от държавите от Европейския съюз </w:t>
      </w:r>
      <w:r w:rsidRPr="00272218">
        <w:rPr>
          <w:color w:val="4F6228" w:themeColor="accent3" w:themeShade="80"/>
        </w:rPr>
        <w:t xml:space="preserve">в България, </w:t>
      </w:r>
      <w:r w:rsidR="008B591B">
        <w:rPr>
          <w:color w:val="4F6228" w:themeColor="accent3" w:themeShade="80"/>
        </w:rPr>
        <w:t>януари – февруари 2018</w:t>
      </w:r>
      <w:r w:rsidRPr="00272218">
        <w:rPr>
          <w:color w:val="4F6228" w:themeColor="accent3" w:themeShade="80"/>
        </w:rPr>
        <w:t xml:space="preserve"> г. / януари </w:t>
      </w:r>
      <w:r w:rsidR="008B591B">
        <w:rPr>
          <w:color w:val="4F6228" w:themeColor="accent3" w:themeShade="80"/>
        </w:rPr>
        <w:t>–</w:t>
      </w:r>
      <w:r w:rsidRPr="00272218">
        <w:rPr>
          <w:color w:val="4F6228" w:themeColor="accent3" w:themeShade="80"/>
        </w:rPr>
        <w:t xml:space="preserve"> </w:t>
      </w:r>
      <w:r w:rsidR="008B591B">
        <w:rPr>
          <w:color w:val="4F6228" w:themeColor="accent3" w:themeShade="80"/>
        </w:rPr>
        <w:t xml:space="preserve">февруари  2017 </w:t>
      </w:r>
      <w:r w:rsidRPr="00272218">
        <w:rPr>
          <w:color w:val="4F6228" w:themeColor="accent3" w:themeShade="80"/>
        </w:rPr>
        <w:t xml:space="preserve"> г.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80"/>
        <w:gridCol w:w="2976"/>
        <w:gridCol w:w="1516"/>
        <w:gridCol w:w="1791"/>
        <w:gridCol w:w="1791"/>
      </w:tblGrid>
      <w:tr w:rsidR="00D845AC" w:rsidRPr="008A5451" w:rsidTr="00E53595">
        <w:trPr>
          <w:trHeight w:val="20"/>
          <w:tblHeader/>
        </w:trPr>
        <w:tc>
          <w:tcPr>
            <w:tcW w:w="880" w:type="dxa"/>
            <w:shd w:val="clear" w:color="auto" w:fill="D9D9D9"/>
            <w:vAlign w:val="center"/>
          </w:tcPr>
          <w:p w:rsidR="00D845AC" w:rsidRPr="00AB33F1" w:rsidRDefault="00D845AC" w:rsidP="00B943B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33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№ 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D845AC" w:rsidRPr="00AB33F1" w:rsidRDefault="00D845AC" w:rsidP="00B943B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33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Държава</w:t>
            </w:r>
          </w:p>
        </w:tc>
        <w:tc>
          <w:tcPr>
            <w:tcW w:w="1516" w:type="dxa"/>
            <w:shd w:val="clear" w:color="auto" w:fill="D9D9D9"/>
            <w:vAlign w:val="center"/>
          </w:tcPr>
          <w:p w:rsidR="00D845AC" w:rsidRPr="00AB33F1" w:rsidRDefault="00D845AC" w:rsidP="00B943B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33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Брой </w:t>
            </w:r>
          </w:p>
        </w:tc>
        <w:tc>
          <w:tcPr>
            <w:tcW w:w="1791" w:type="dxa"/>
            <w:shd w:val="clear" w:color="auto" w:fill="D9D9D9"/>
            <w:vAlign w:val="center"/>
          </w:tcPr>
          <w:p w:rsidR="00D845AC" w:rsidRPr="00AB33F1" w:rsidRDefault="00D845AC" w:rsidP="00B943B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AB33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Промяна </w:t>
            </w:r>
          </w:p>
          <w:p w:rsidR="00D845AC" w:rsidRPr="00AB33F1" w:rsidRDefault="00D845AC" w:rsidP="00B943B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33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(брой) </w:t>
            </w:r>
          </w:p>
        </w:tc>
        <w:tc>
          <w:tcPr>
            <w:tcW w:w="1791" w:type="dxa"/>
            <w:shd w:val="clear" w:color="auto" w:fill="D9D9D9"/>
            <w:vAlign w:val="center"/>
          </w:tcPr>
          <w:p w:rsidR="00D845AC" w:rsidRPr="00AB33F1" w:rsidRDefault="00D845AC" w:rsidP="00B943B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33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Промяна </w:t>
            </w:r>
          </w:p>
          <w:p w:rsidR="00D845AC" w:rsidRPr="00AB33F1" w:rsidRDefault="00D845AC" w:rsidP="00B943B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B33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(%) </w:t>
            </w:r>
          </w:p>
        </w:tc>
      </w:tr>
      <w:tr w:rsidR="00D845AC" w:rsidRPr="00CC4658" w:rsidTr="00E53595">
        <w:trPr>
          <w:trHeight w:val="20"/>
        </w:trPr>
        <w:tc>
          <w:tcPr>
            <w:tcW w:w="3856" w:type="dxa"/>
            <w:gridSpan w:val="2"/>
            <w:shd w:val="clear" w:color="auto" w:fill="006600"/>
          </w:tcPr>
          <w:p w:rsidR="00D845AC" w:rsidRPr="00CC4658" w:rsidRDefault="00B943B3" w:rsidP="00B943B3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CC4658">
              <w:rPr>
                <w:rFonts w:asciiTheme="minorHAnsi" w:hAnsiTheme="minorHAnsi" w:cstheme="minorHAnsi"/>
                <w:b/>
                <w:color w:val="FFFFFF"/>
                <w:szCs w:val="24"/>
              </w:rPr>
              <w:t xml:space="preserve">Общо </w:t>
            </w:r>
          </w:p>
        </w:tc>
        <w:tc>
          <w:tcPr>
            <w:tcW w:w="1516" w:type="dxa"/>
            <w:shd w:val="clear" w:color="auto" w:fill="006600"/>
          </w:tcPr>
          <w:p w:rsidR="00D845AC" w:rsidRPr="00CC4658" w:rsidRDefault="0087214D" w:rsidP="00B943B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87214D">
              <w:rPr>
                <w:rFonts w:asciiTheme="minorHAnsi" w:hAnsiTheme="minorHAnsi" w:cstheme="minorHAnsi"/>
                <w:b/>
                <w:color w:val="FFFFFF"/>
                <w:szCs w:val="24"/>
              </w:rPr>
              <w:t>389 537</w:t>
            </w:r>
          </w:p>
        </w:tc>
        <w:tc>
          <w:tcPr>
            <w:tcW w:w="1791" w:type="dxa"/>
            <w:shd w:val="clear" w:color="auto" w:fill="006600"/>
          </w:tcPr>
          <w:p w:rsidR="00D845AC" w:rsidRPr="00CC4658" w:rsidRDefault="0087214D" w:rsidP="00B943B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87214D">
              <w:rPr>
                <w:rFonts w:asciiTheme="minorHAnsi" w:hAnsiTheme="minorHAnsi" w:cstheme="minorHAnsi"/>
                <w:b/>
                <w:color w:val="FFFFFF"/>
                <w:szCs w:val="24"/>
              </w:rPr>
              <w:t>35 505</w:t>
            </w:r>
          </w:p>
        </w:tc>
        <w:tc>
          <w:tcPr>
            <w:tcW w:w="1791" w:type="dxa"/>
            <w:shd w:val="clear" w:color="auto" w:fill="006600"/>
            <w:vAlign w:val="bottom"/>
          </w:tcPr>
          <w:p w:rsidR="00D845AC" w:rsidRPr="00CC4658" w:rsidRDefault="0087214D" w:rsidP="00B943B3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color w:val="FFFFFF"/>
                <w:szCs w:val="24"/>
              </w:rPr>
            </w:pPr>
            <w:r w:rsidRPr="0087214D">
              <w:rPr>
                <w:rFonts w:asciiTheme="minorHAnsi" w:hAnsiTheme="minorHAnsi" w:cstheme="minorHAnsi"/>
                <w:b/>
                <w:color w:val="FFFFFF"/>
                <w:szCs w:val="24"/>
              </w:rPr>
              <w:t>10,0</w:t>
            </w:r>
          </w:p>
        </w:tc>
      </w:tr>
      <w:tr w:rsidR="00E53595" w:rsidTr="00E53595">
        <w:trPr>
          <w:trHeight w:val="148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ГЪРЦИЯ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151 957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13 908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10,1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РУМЪНИЯ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82 902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20 299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32,4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ВЕЛИКОБРИТАНИЯ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34 464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-68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-0,2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ГЕРМАНИЯ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24 476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1,1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ИТАЛИЯ 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18 122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-875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-4,6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АВСТРИЯ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13 532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731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5,7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ПОЛША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9 521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-57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-0,6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БЕЛГИЯ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8 584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1 342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18,5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ФРАНЦИЯ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7 879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-651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-7,6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ИСПАНИЯ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5 850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-2 089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-26,3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ЧЕХИЯ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4 949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9,5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НИДЕРЛАНДИЯ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4 798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-628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-11,6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ИРЛАНДИЯ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3 535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1 504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74,1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УНГАРИЯ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3 394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-955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-22,0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СЛОВАКИЯ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2 657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843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46,5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ХЪРВАТИЯ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1 989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-319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-13,8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ДАНИЯ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1 731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23,6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ШВЕЦИЯ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1 433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-359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-20,0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19.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КИПЪР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1 395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14,4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МАЛТА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1 191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680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133,1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ПОРТУГАЛИЯ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1 129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494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77,8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ЛИТВА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1 056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38,6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СЛОВЕНИЯ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913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7,7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ФИНЛАНДИЯ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681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41,6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ЛАТВИЯ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679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-74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-9,8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26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ЕСТОНИЯ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525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-37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-6,6</w:t>
            </w:r>
          </w:p>
        </w:tc>
      </w:tr>
      <w:tr w:rsidR="00E53595" w:rsidTr="00E53595">
        <w:trPr>
          <w:trHeight w:val="20"/>
        </w:trPr>
        <w:tc>
          <w:tcPr>
            <w:tcW w:w="880" w:type="dxa"/>
          </w:tcPr>
          <w:p w:rsidR="00E53595" w:rsidRPr="00AB33F1" w:rsidRDefault="00E53595" w:rsidP="00E53595">
            <w:pPr>
              <w:spacing w:before="0" w:after="0"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27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ЛЮКСЕМБУРГ</w:t>
            </w:r>
          </w:p>
        </w:tc>
        <w:tc>
          <w:tcPr>
            <w:tcW w:w="1516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E53595" w:rsidRDefault="00E53595" w:rsidP="00E53595">
            <w:pPr>
              <w:spacing w:before="0" w:after="0" w:line="240" w:lineRule="auto"/>
              <w:ind w:left="-673" w:firstLine="673"/>
              <w:jc w:val="right"/>
              <w:rPr>
                <w:sz w:val="22"/>
              </w:rPr>
            </w:pPr>
            <w:r>
              <w:rPr>
                <w:sz w:val="22"/>
              </w:rPr>
              <w:t>47,7</w:t>
            </w:r>
          </w:p>
        </w:tc>
      </w:tr>
    </w:tbl>
    <w:p w:rsidR="00D845AC" w:rsidRPr="000A3C94" w:rsidRDefault="00D845AC" w:rsidP="00C8260E">
      <w:pPr>
        <w:jc w:val="right"/>
        <w:rPr>
          <w:rStyle w:val="Emphasis"/>
          <w:rFonts w:cs="Calibri"/>
        </w:rPr>
      </w:pPr>
      <w:r w:rsidRPr="000A3C94">
        <w:rPr>
          <w:rStyle w:val="Emphasis"/>
          <w:rFonts w:cs="Calibri"/>
        </w:rPr>
        <w:t xml:space="preserve"> Източник: НСИ</w:t>
      </w:r>
    </w:p>
    <w:p w:rsidR="00D845AC" w:rsidRDefault="00D845AC" w:rsidP="005744B3">
      <w:pPr>
        <w:spacing w:after="0"/>
        <w:rPr>
          <w:rFonts w:ascii="Times New Roman" w:hAnsi="Times New Roman" w:cs="Times New Roman"/>
        </w:rPr>
      </w:pPr>
    </w:p>
    <w:p w:rsidR="00D845AC" w:rsidRDefault="00D845AC" w:rsidP="005F48BD">
      <w:r>
        <w:br w:type="page"/>
      </w:r>
    </w:p>
    <w:p w:rsidR="00D845AC" w:rsidRDefault="00D845AC" w:rsidP="005F48BD">
      <w:pPr>
        <w:pStyle w:val="Heading1"/>
      </w:pPr>
      <w:r>
        <w:lastRenderedPageBreak/>
        <w:t xml:space="preserve">Приходи от туризъм – България </w:t>
      </w:r>
    </w:p>
    <w:p w:rsidR="00D845AC" w:rsidRPr="00662155" w:rsidRDefault="00D845AC" w:rsidP="00662155">
      <w:pPr>
        <w:pStyle w:val="ListParagraph"/>
        <w:numPr>
          <w:ilvl w:val="1"/>
          <w:numId w:val="1"/>
        </w:numPr>
        <w:rPr>
          <w:color w:val="0A331A"/>
        </w:rPr>
      </w:pPr>
      <w:r w:rsidRPr="00662155">
        <w:rPr>
          <w:color w:val="0A331A"/>
        </w:rPr>
        <w:t xml:space="preserve">Текущи данни </w:t>
      </w:r>
    </w:p>
    <w:p w:rsidR="00535094" w:rsidRPr="00535094" w:rsidRDefault="00535094" w:rsidP="006D51AA">
      <w:pPr>
        <w:spacing w:before="0" w:after="160" w:line="256" w:lineRule="auto"/>
        <w:rPr>
          <w:rFonts w:cs="Times New Roman"/>
          <w:color w:val="auto"/>
          <w:sz w:val="22"/>
        </w:rPr>
      </w:pPr>
      <w:r w:rsidRPr="00535094">
        <w:rPr>
          <w:rFonts w:cs="Times New Roman"/>
          <w:color w:val="auto"/>
          <w:sz w:val="22"/>
        </w:rPr>
        <w:t>По ревизирани данни на БНБ  приходите от международен туризъм през м. януари  2018 г. възлизат на над  284  млн. лв, като ръстът спрямо януари 2017 г. е 16,8%.</w:t>
      </w:r>
    </w:p>
    <w:p w:rsidR="00D845AC" w:rsidRDefault="00D845AC" w:rsidP="00662155"/>
    <w:p w:rsidR="008F1A8E" w:rsidRPr="00B27E61" w:rsidRDefault="008F1A8E" w:rsidP="00662155"/>
    <w:p w:rsidR="00D845AC" w:rsidRPr="00561C2C" w:rsidRDefault="00D845AC" w:rsidP="00662155">
      <w:pPr>
        <w:rPr>
          <w:color w:val="146834"/>
        </w:rPr>
      </w:pPr>
      <w:r w:rsidRPr="00561C2C">
        <w:rPr>
          <w:color w:val="146834"/>
        </w:rPr>
        <w:t xml:space="preserve">3.2 Данни за </w:t>
      </w:r>
      <w:r w:rsidRPr="00F46D6B">
        <w:rPr>
          <w:color w:val="146834"/>
        </w:rPr>
        <w:t>изминалата година</w:t>
      </w:r>
      <w:r w:rsidRPr="009C3B4F">
        <w:rPr>
          <w:color w:val="FF0000"/>
        </w:rPr>
        <w:t xml:space="preserve"> </w:t>
      </w:r>
    </w:p>
    <w:p w:rsidR="00254AA3" w:rsidRPr="00254AA3" w:rsidRDefault="00254AA3" w:rsidP="00254AA3">
      <w:pPr>
        <w:rPr>
          <w:color w:val="auto"/>
          <w:lang w:val="ru-RU"/>
        </w:rPr>
      </w:pPr>
      <w:r w:rsidRPr="00254AA3">
        <w:rPr>
          <w:color w:val="auto"/>
        </w:rPr>
        <w:t xml:space="preserve">Приходите  от  международен  туризъм  възлизат  на  близо   6,9  млрд.  лв.  за  2017 г. Ръстът спрямо 2016 г. е 9,3%. </w:t>
      </w:r>
    </w:p>
    <w:p w:rsidR="00535094" w:rsidRPr="008F1A8E" w:rsidRDefault="00254AA3" w:rsidP="008F1A8E">
      <w:pPr>
        <w:rPr>
          <w:color w:val="auto"/>
          <w:lang w:val="ru-RU"/>
        </w:rPr>
      </w:pPr>
      <w:r>
        <w:rPr>
          <w:noProof/>
          <w:lang w:val="en-US"/>
        </w:rPr>
        <w:drawing>
          <wp:inline distT="0" distB="0" distL="0" distR="0">
            <wp:extent cx="5092700" cy="2776220"/>
            <wp:effectExtent l="0" t="0" r="12700" b="5080"/>
            <wp:docPr id="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45AC" w:rsidRDefault="00D845AC" w:rsidP="00C8260E">
      <w:pPr>
        <w:jc w:val="right"/>
        <w:rPr>
          <w:rStyle w:val="Emphasis"/>
          <w:rFonts w:cs="Calibri"/>
        </w:rPr>
      </w:pPr>
      <w:r w:rsidRPr="00E35903">
        <w:rPr>
          <w:rStyle w:val="Emphasis"/>
          <w:rFonts w:cs="Calibri"/>
        </w:rPr>
        <w:t xml:space="preserve">Източник: </w:t>
      </w:r>
      <w:r>
        <w:rPr>
          <w:rStyle w:val="Emphasis"/>
          <w:rFonts w:cs="Calibri"/>
        </w:rPr>
        <w:t>БНБ</w:t>
      </w:r>
    </w:p>
    <w:p w:rsidR="00EF69CD" w:rsidRDefault="00EF69CD" w:rsidP="00C8260E">
      <w:pPr>
        <w:jc w:val="right"/>
        <w:rPr>
          <w:rStyle w:val="Emphasis"/>
          <w:rFonts w:cs="Calibri"/>
        </w:rPr>
      </w:pPr>
    </w:p>
    <w:p w:rsidR="00EF69CD" w:rsidRDefault="00EF69CD" w:rsidP="00C8260E">
      <w:pPr>
        <w:jc w:val="right"/>
        <w:rPr>
          <w:rStyle w:val="Emphasis"/>
          <w:rFonts w:cs="Calibri"/>
        </w:rPr>
      </w:pPr>
    </w:p>
    <w:p w:rsidR="00EF69CD" w:rsidRDefault="00EF69CD" w:rsidP="00C8260E">
      <w:pPr>
        <w:jc w:val="right"/>
        <w:rPr>
          <w:rStyle w:val="Emphasis"/>
          <w:rFonts w:cs="Calibri"/>
        </w:rPr>
      </w:pPr>
    </w:p>
    <w:p w:rsidR="00EF69CD" w:rsidRDefault="00EF69CD" w:rsidP="00C8260E">
      <w:pPr>
        <w:jc w:val="right"/>
        <w:rPr>
          <w:rStyle w:val="Emphasis"/>
          <w:rFonts w:cs="Calibri"/>
        </w:rPr>
      </w:pPr>
    </w:p>
    <w:p w:rsidR="00D845AC" w:rsidRPr="00E65DB9" w:rsidRDefault="00D845AC" w:rsidP="004E05CF">
      <w:pPr>
        <w:pStyle w:val="Heading1"/>
        <w:rPr>
          <w:lang w:val="ru-RU"/>
        </w:rPr>
      </w:pPr>
      <w:r w:rsidRPr="00E65DB9">
        <w:rPr>
          <w:lang w:val="ru-RU"/>
        </w:rPr>
        <w:t xml:space="preserve">Пътувания на български граждани в чужбина </w:t>
      </w:r>
    </w:p>
    <w:p w:rsidR="00014974" w:rsidRPr="004B5054" w:rsidRDefault="00D845AC" w:rsidP="004B5054">
      <w:pPr>
        <w:spacing w:before="0" w:after="0" w:line="240" w:lineRule="auto"/>
        <w:rPr>
          <w:rFonts w:asciiTheme="minorHAnsi" w:hAnsiTheme="minorHAnsi" w:cstheme="minorHAnsi"/>
          <w:color w:val="auto"/>
          <w:szCs w:val="24"/>
        </w:rPr>
      </w:pPr>
      <w:r w:rsidRPr="004B5054">
        <w:rPr>
          <w:rFonts w:asciiTheme="minorHAnsi" w:hAnsiTheme="minorHAnsi" w:cstheme="minorHAnsi"/>
          <w:color w:val="auto"/>
          <w:szCs w:val="24"/>
        </w:rPr>
        <w:t xml:space="preserve">През периода </w:t>
      </w:r>
      <w:r w:rsidR="008B591B" w:rsidRPr="004B5054">
        <w:rPr>
          <w:rFonts w:asciiTheme="minorHAnsi" w:hAnsiTheme="minorHAnsi" w:cstheme="minorHAnsi"/>
          <w:b/>
          <w:iCs/>
          <w:color w:val="auto"/>
          <w:szCs w:val="24"/>
          <w:lang w:val="ru-RU"/>
        </w:rPr>
        <w:t xml:space="preserve">януари – февруари </w:t>
      </w:r>
      <w:r w:rsidR="008B591B" w:rsidRPr="004B5054">
        <w:rPr>
          <w:rFonts w:asciiTheme="minorHAnsi" w:hAnsiTheme="minorHAnsi" w:cstheme="minorHAnsi"/>
          <w:b/>
          <w:color w:val="auto"/>
          <w:szCs w:val="24"/>
        </w:rPr>
        <w:t xml:space="preserve">2018 </w:t>
      </w:r>
      <w:r w:rsidRPr="004B5054">
        <w:rPr>
          <w:rFonts w:asciiTheme="minorHAnsi" w:hAnsiTheme="minorHAnsi" w:cstheme="minorHAnsi"/>
          <w:b/>
          <w:color w:val="auto"/>
          <w:szCs w:val="24"/>
        </w:rPr>
        <w:t xml:space="preserve"> г</w:t>
      </w:r>
      <w:r w:rsidRPr="004B5054">
        <w:rPr>
          <w:rFonts w:asciiTheme="minorHAnsi" w:hAnsiTheme="minorHAnsi" w:cstheme="minorHAnsi"/>
          <w:color w:val="auto"/>
          <w:szCs w:val="24"/>
        </w:rPr>
        <w:t>.</w:t>
      </w:r>
      <w:r w:rsidRPr="004B5054">
        <w:rPr>
          <w:rFonts w:asciiTheme="minorHAnsi" w:hAnsiTheme="minorHAnsi" w:cstheme="minorHAnsi"/>
          <w:color w:val="auto"/>
          <w:szCs w:val="24"/>
          <w:lang w:val="ru-RU"/>
        </w:rPr>
        <w:t xml:space="preserve"> </w:t>
      </w:r>
      <w:r w:rsidRPr="004B5054">
        <w:rPr>
          <w:rFonts w:asciiTheme="minorHAnsi" w:hAnsiTheme="minorHAnsi" w:cstheme="minorHAnsi"/>
          <w:color w:val="auto"/>
          <w:szCs w:val="24"/>
        </w:rPr>
        <w:t xml:space="preserve">българските </w:t>
      </w:r>
      <w:r w:rsidR="004B5054" w:rsidRPr="004B5054">
        <w:rPr>
          <w:rFonts w:asciiTheme="minorHAnsi" w:hAnsiTheme="minorHAnsi" w:cstheme="minorHAnsi"/>
          <w:color w:val="auto"/>
          <w:szCs w:val="24"/>
          <w:lang w:val="ru-RU"/>
        </w:rPr>
        <w:t xml:space="preserve"> </w:t>
      </w:r>
      <w:r w:rsidRPr="004B5054">
        <w:rPr>
          <w:rFonts w:asciiTheme="minorHAnsi" w:hAnsiTheme="minorHAnsi" w:cstheme="minorHAnsi"/>
          <w:color w:val="auto"/>
          <w:szCs w:val="24"/>
        </w:rPr>
        <w:t>граждани</w:t>
      </w:r>
      <w:r w:rsidR="004B5054" w:rsidRPr="004B5054">
        <w:rPr>
          <w:rFonts w:asciiTheme="minorHAnsi" w:hAnsiTheme="minorHAnsi" w:cstheme="minorHAnsi"/>
          <w:color w:val="auto"/>
          <w:szCs w:val="24"/>
          <w:lang w:val="ru-RU"/>
        </w:rPr>
        <w:t xml:space="preserve"> </w:t>
      </w:r>
      <w:r w:rsidRPr="004B5054">
        <w:rPr>
          <w:rFonts w:asciiTheme="minorHAnsi" w:hAnsiTheme="minorHAnsi" w:cstheme="minorHAnsi"/>
          <w:color w:val="auto"/>
          <w:szCs w:val="24"/>
        </w:rPr>
        <w:t xml:space="preserve"> са</w:t>
      </w:r>
      <w:r w:rsidRPr="004B5054">
        <w:rPr>
          <w:rFonts w:asciiTheme="minorHAnsi" w:hAnsiTheme="minorHAnsi" w:cstheme="minorHAnsi"/>
          <w:color w:val="auto"/>
          <w:szCs w:val="24"/>
          <w:lang w:val="ru-RU"/>
        </w:rPr>
        <w:t xml:space="preserve"> </w:t>
      </w:r>
      <w:r w:rsidR="004B5054" w:rsidRPr="004B5054">
        <w:rPr>
          <w:rFonts w:asciiTheme="minorHAnsi" w:hAnsiTheme="minorHAnsi" w:cstheme="minorHAnsi"/>
          <w:color w:val="auto"/>
          <w:szCs w:val="24"/>
          <w:lang w:val="ru-RU"/>
        </w:rPr>
        <w:t xml:space="preserve"> </w:t>
      </w:r>
      <w:r w:rsidRPr="004B5054">
        <w:rPr>
          <w:rFonts w:asciiTheme="minorHAnsi" w:hAnsiTheme="minorHAnsi" w:cstheme="minorHAnsi"/>
          <w:color w:val="auto"/>
          <w:szCs w:val="24"/>
        </w:rPr>
        <w:t xml:space="preserve">реализирали общо </w:t>
      </w:r>
    </w:p>
    <w:p w:rsidR="00D845AC" w:rsidRPr="004B5054" w:rsidRDefault="00014974" w:rsidP="004B5054">
      <w:pPr>
        <w:spacing w:before="0" w:after="0" w:line="240" w:lineRule="auto"/>
        <w:rPr>
          <w:rFonts w:asciiTheme="minorHAnsi" w:eastAsia="Times New Roman" w:hAnsiTheme="minorHAnsi" w:cstheme="minorHAnsi"/>
          <w:b/>
          <w:bCs/>
          <w:color w:val="auto"/>
          <w:szCs w:val="24"/>
          <w:lang w:eastAsia="bg-BG"/>
        </w:rPr>
      </w:pPr>
      <w:r w:rsidRPr="004B5054">
        <w:rPr>
          <w:rFonts w:asciiTheme="minorHAnsi" w:eastAsia="Times New Roman" w:hAnsiTheme="minorHAnsi" w:cstheme="minorHAnsi"/>
          <w:b/>
          <w:bCs/>
          <w:color w:val="auto"/>
          <w:szCs w:val="24"/>
          <w:lang w:eastAsia="bg-BG"/>
        </w:rPr>
        <w:t>767 141</w:t>
      </w:r>
      <w:r w:rsidRPr="006D51AA">
        <w:rPr>
          <w:rFonts w:asciiTheme="minorHAnsi" w:eastAsia="Times New Roman" w:hAnsiTheme="minorHAnsi" w:cstheme="minorHAnsi"/>
          <w:b/>
          <w:bCs/>
          <w:color w:val="auto"/>
          <w:szCs w:val="24"/>
          <w:lang w:eastAsia="bg-BG"/>
        </w:rPr>
        <w:t xml:space="preserve"> </w:t>
      </w:r>
      <w:r w:rsidR="00D845AC" w:rsidRPr="006D51AA">
        <w:rPr>
          <w:rFonts w:asciiTheme="minorHAnsi" w:hAnsiTheme="minorHAnsi" w:cstheme="minorHAnsi"/>
          <w:b/>
          <w:bCs/>
          <w:color w:val="auto"/>
          <w:szCs w:val="24"/>
        </w:rPr>
        <w:t>пътувания</w:t>
      </w:r>
      <w:r w:rsidR="00D845AC" w:rsidRPr="004B5054">
        <w:rPr>
          <w:rFonts w:asciiTheme="minorHAnsi" w:hAnsiTheme="minorHAnsi" w:cstheme="minorHAnsi"/>
          <w:color w:val="auto"/>
          <w:szCs w:val="24"/>
        </w:rPr>
        <w:t xml:space="preserve"> в чужбина по всички видове цели. </w:t>
      </w:r>
      <w:r w:rsidR="00D845AC" w:rsidRPr="006D51AA">
        <w:rPr>
          <w:rFonts w:asciiTheme="minorHAnsi" w:hAnsiTheme="minorHAnsi" w:cstheme="minorHAnsi"/>
          <w:b/>
          <w:bCs/>
          <w:color w:val="auto"/>
          <w:szCs w:val="24"/>
        </w:rPr>
        <w:t xml:space="preserve">Увеличението </w:t>
      </w:r>
      <w:r w:rsidR="00D845AC" w:rsidRPr="004B5054">
        <w:rPr>
          <w:rFonts w:asciiTheme="minorHAnsi" w:hAnsiTheme="minorHAnsi" w:cstheme="minorHAnsi"/>
          <w:color w:val="auto"/>
          <w:szCs w:val="24"/>
        </w:rPr>
        <w:t>спрямо периода</w:t>
      </w:r>
      <w:r w:rsidR="008B591B" w:rsidRPr="004B5054">
        <w:rPr>
          <w:rFonts w:asciiTheme="minorHAnsi" w:hAnsiTheme="minorHAnsi" w:cstheme="minorHAnsi"/>
          <w:color w:val="auto"/>
          <w:szCs w:val="24"/>
        </w:rPr>
        <w:t xml:space="preserve"> </w:t>
      </w:r>
      <w:r w:rsidR="008B591B" w:rsidRPr="004B5054">
        <w:rPr>
          <w:rFonts w:asciiTheme="minorHAnsi" w:hAnsiTheme="minorHAnsi" w:cstheme="minorHAnsi"/>
          <w:iCs/>
          <w:color w:val="auto"/>
          <w:szCs w:val="24"/>
          <w:lang w:val="ru-RU"/>
        </w:rPr>
        <w:t xml:space="preserve">януари – февруари </w:t>
      </w:r>
      <w:r w:rsidR="008B591B" w:rsidRPr="004B5054">
        <w:rPr>
          <w:rFonts w:asciiTheme="minorHAnsi" w:hAnsiTheme="minorHAnsi" w:cstheme="minorHAnsi"/>
          <w:bCs/>
          <w:color w:val="auto"/>
          <w:szCs w:val="24"/>
        </w:rPr>
        <w:t xml:space="preserve">2017 </w:t>
      </w:r>
      <w:r w:rsidR="00D845AC" w:rsidRPr="004B5054">
        <w:rPr>
          <w:rFonts w:asciiTheme="minorHAnsi" w:hAnsiTheme="minorHAnsi" w:cstheme="minorHAnsi"/>
          <w:color w:val="auto"/>
          <w:szCs w:val="24"/>
        </w:rPr>
        <w:t xml:space="preserve">г. </w:t>
      </w:r>
      <w:r w:rsidR="00D845AC" w:rsidRPr="004B5054">
        <w:rPr>
          <w:rFonts w:asciiTheme="minorHAnsi" w:hAnsiTheme="minorHAnsi" w:cstheme="minorHAnsi"/>
          <w:b/>
          <w:color w:val="auto"/>
          <w:szCs w:val="24"/>
        </w:rPr>
        <w:t>е</w:t>
      </w:r>
      <w:r w:rsidRPr="004B5054">
        <w:rPr>
          <w:rFonts w:asciiTheme="minorHAnsi" w:hAnsiTheme="minorHAnsi" w:cstheme="minorHAnsi"/>
          <w:b/>
          <w:color w:val="auto"/>
          <w:szCs w:val="24"/>
        </w:rPr>
        <w:t xml:space="preserve"> 4,2</w:t>
      </w:r>
      <w:r w:rsidR="00D845AC" w:rsidRPr="004B5054">
        <w:rPr>
          <w:rFonts w:asciiTheme="minorHAnsi" w:hAnsiTheme="minorHAnsi" w:cstheme="minorHAnsi"/>
          <w:b/>
          <w:color w:val="auto"/>
          <w:szCs w:val="24"/>
        </w:rPr>
        <w:t xml:space="preserve"> %. </w:t>
      </w:r>
    </w:p>
    <w:p w:rsidR="00EF69CD" w:rsidRPr="009D6E25" w:rsidRDefault="00EF69CD" w:rsidP="004E05CF">
      <w:pPr>
        <w:pStyle w:val="Caption"/>
        <w:rPr>
          <w:color w:val="auto"/>
        </w:rPr>
      </w:pPr>
    </w:p>
    <w:p w:rsidR="00EF69CD" w:rsidRDefault="00EF69CD" w:rsidP="004E05CF">
      <w:pPr>
        <w:pStyle w:val="Caption"/>
        <w:rPr>
          <w:color w:val="FF0000"/>
        </w:rPr>
      </w:pPr>
    </w:p>
    <w:p w:rsidR="00A25BF1" w:rsidRDefault="00A25BF1" w:rsidP="00A25BF1"/>
    <w:p w:rsidR="00D845AC" w:rsidRPr="00272218" w:rsidRDefault="00D845AC" w:rsidP="008B591B">
      <w:pPr>
        <w:pStyle w:val="Caption"/>
        <w:rPr>
          <w:color w:val="4F6228" w:themeColor="accent3" w:themeShade="80"/>
        </w:rPr>
      </w:pPr>
      <w:r w:rsidRPr="00272218">
        <w:rPr>
          <w:color w:val="4F6228" w:themeColor="accent3" w:themeShade="80"/>
        </w:rPr>
        <w:lastRenderedPageBreak/>
        <w:t xml:space="preserve">Таблица </w:t>
      </w:r>
      <w:r w:rsidR="00961089" w:rsidRPr="00272218">
        <w:rPr>
          <w:color w:val="4F6228" w:themeColor="accent3" w:themeShade="80"/>
        </w:rPr>
        <w:fldChar w:fldCharType="begin"/>
      </w:r>
      <w:r w:rsidR="00961089" w:rsidRPr="00272218">
        <w:rPr>
          <w:color w:val="4F6228" w:themeColor="accent3" w:themeShade="80"/>
        </w:rPr>
        <w:instrText xml:space="preserve"> SEQ Таблица \* ARABIC </w:instrText>
      </w:r>
      <w:r w:rsidR="00961089" w:rsidRPr="00272218">
        <w:rPr>
          <w:color w:val="4F6228" w:themeColor="accent3" w:themeShade="80"/>
        </w:rPr>
        <w:fldChar w:fldCharType="separate"/>
      </w:r>
      <w:r w:rsidR="00A51ABC" w:rsidRPr="00272218">
        <w:rPr>
          <w:noProof/>
          <w:color w:val="4F6228" w:themeColor="accent3" w:themeShade="80"/>
        </w:rPr>
        <w:t>3</w:t>
      </w:r>
      <w:r w:rsidR="00961089" w:rsidRPr="00272218">
        <w:rPr>
          <w:noProof/>
          <w:color w:val="4F6228" w:themeColor="accent3" w:themeShade="80"/>
        </w:rPr>
        <w:fldChar w:fldCharType="end"/>
      </w:r>
      <w:r w:rsidRPr="00272218">
        <w:rPr>
          <w:color w:val="4F6228" w:themeColor="accent3" w:themeShade="80"/>
        </w:rPr>
        <w:t xml:space="preserve">. Пътувания на български граждани в чужбина, </w:t>
      </w:r>
      <w:r w:rsidR="008B591B">
        <w:rPr>
          <w:color w:val="4F6228" w:themeColor="accent3" w:themeShade="80"/>
        </w:rPr>
        <w:t>януари – февруари 2018</w:t>
      </w:r>
      <w:r w:rsidR="00E47522">
        <w:rPr>
          <w:color w:val="4F6228" w:themeColor="accent3" w:themeShade="80"/>
        </w:rPr>
        <w:t xml:space="preserve"> г. / </w:t>
      </w:r>
      <w:r w:rsidR="008B591B">
        <w:rPr>
          <w:color w:val="4F6228" w:themeColor="accent3" w:themeShade="80"/>
        </w:rPr>
        <w:t xml:space="preserve">януари – февруари 2017 </w:t>
      </w:r>
      <w:r w:rsidRPr="00272218">
        <w:rPr>
          <w:color w:val="4F6228" w:themeColor="accent3" w:themeShade="80"/>
        </w:rPr>
        <w:t>г.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96"/>
        <w:gridCol w:w="2985"/>
        <w:gridCol w:w="1791"/>
        <w:gridCol w:w="1791"/>
        <w:gridCol w:w="1791"/>
      </w:tblGrid>
      <w:tr w:rsidR="00D845AC" w:rsidRPr="00AB33F1" w:rsidTr="00A25BF1">
        <w:trPr>
          <w:trHeight w:val="20"/>
          <w:tblHeader/>
        </w:trPr>
        <w:tc>
          <w:tcPr>
            <w:tcW w:w="596" w:type="dxa"/>
            <w:shd w:val="clear" w:color="auto" w:fill="D9D9D9"/>
            <w:vAlign w:val="center"/>
          </w:tcPr>
          <w:p w:rsidR="00D845AC" w:rsidRPr="00EF69CD" w:rsidRDefault="00D845AC" w:rsidP="00AB33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№ </w:t>
            </w:r>
          </w:p>
        </w:tc>
        <w:tc>
          <w:tcPr>
            <w:tcW w:w="2985" w:type="dxa"/>
            <w:shd w:val="clear" w:color="auto" w:fill="D9D9D9"/>
            <w:vAlign w:val="center"/>
          </w:tcPr>
          <w:p w:rsidR="00D845AC" w:rsidRPr="00EF69CD" w:rsidRDefault="00D845AC" w:rsidP="00AB33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Държава</w:t>
            </w:r>
          </w:p>
        </w:tc>
        <w:tc>
          <w:tcPr>
            <w:tcW w:w="1791" w:type="dxa"/>
            <w:shd w:val="clear" w:color="auto" w:fill="D9D9D9"/>
            <w:vAlign w:val="center"/>
          </w:tcPr>
          <w:p w:rsidR="00D845AC" w:rsidRPr="00EF69CD" w:rsidRDefault="00D845AC" w:rsidP="00AB33F1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Брой </w:t>
            </w:r>
          </w:p>
        </w:tc>
        <w:tc>
          <w:tcPr>
            <w:tcW w:w="1791" w:type="dxa"/>
            <w:shd w:val="clear" w:color="auto" w:fill="D9D9D9"/>
            <w:vAlign w:val="center"/>
          </w:tcPr>
          <w:p w:rsidR="00D845AC" w:rsidRPr="00EF69CD" w:rsidRDefault="00D845AC" w:rsidP="00AB33F1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EF69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Промяна </w:t>
            </w:r>
          </w:p>
          <w:p w:rsidR="00D845AC" w:rsidRPr="00EF69CD" w:rsidRDefault="00D845AC" w:rsidP="00AB33F1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(брой) </w:t>
            </w:r>
          </w:p>
        </w:tc>
        <w:tc>
          <w:tcPr>
            <w:tcW w:w="1791" w:type="dxa"/>
            <w:shd w:val="clear" w:color="auto" w:fill="D9D9D9"/>
            <w:vAlign w:val="center"/>
          </w:tcPr>
          <w:p w:rsidR="00D845AC" w:rsidRPr="00EF69CD" w:rsidRDefault="00D845AC" w:rsidP="00AB33F1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Промяна </w:t>
            </w:r>
          </w:p>
          <w:p w:rsidR="00D845AC" w:rsidRPr="00EF69CD" w:rsidRDefault="00D845AC" w:rsidP="00AB33F1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(%) </w:t>
            </w:r>
          </w:p>
        </w:tc>
      </w:tr>
      <w:tr w:rsidR="002A400A" w:rsidRPr="00E47522" w:rsidTr="00A25BF1">
        <w:trPr>
          <w:trHeight w:val="380"/>
        </w:trPr>
        <w:tc>
          <w:tcPr>
            <w:tcW w:w="3581" w:type="dxa"/>
            <w:gridSpan w:val="2"/>
            <w:shd w:val="clear" w:color="auto" w:fill="006600"/>
            <w:vAlign w:val="center"/>
          </w:tcPr>
          <w:p w:rsidR="002A400A" w:rsidRPr="00E47522" w:rsidRDefault="002A400A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E47522"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Общо </w:t>
            </w:r>
          </w:p>
        </w:tc>
        <w:tc>
          <w:tcPr>
            <w:tcW w:w="1791" w:type="dxa"/>
            <w:shd w:val="clear" w:color="auto" w:fill="006600"/>
          </w:tcPr>
          <w:p w:rsidR="002A400A" w:rsidRPr="00E47522" w:rsidRDefault="000F502A" w:rsidP="00A25BF1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color w:val="EEECE1" w:themeColor="background2"/>
                <w:sz w:val="22"/>
              </w:rPr>
            </w:pPr>
            <w:r w:rsidRPr="000F502A">
              <w:rPr>
                <w:rFonts w:asciiTheme="minorHAnsi" w:hAnsiTheme="minorHAnsi" w:cstheme="minorHAnsi"/>
                <w:b/>
                <w:color w:val="EEECE1" w:themeColor="background2"/>
                <w:sz w:val="22"/>
              </w:rPr>
              <w:t>767 141</w:t>
            </w:r>
          </w:p>
        </w:tc>
        <w:tc>
          <w:tcPr>
            <w:tcW w:w="1791" w:type="dxa"/>
            <w:shd w:val="clear" w:color="auto" w:fill="006600"/>
          </w:tcPr>
          <w:p w:rsidR="002A400A" w:rsidRPr="00E47522" w:rsidRDefault="000F502A" w:rsidP="00A25BF1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color w:val="EEECE1" w:themeColor="background2"/>
                <w:sz w:val="22"/>
              </w:rPr>
            </w:pPr>
            <w:r w:rsidRPr="000F502A">
              <w:rPr>
                <w:rFonts w:asciiTheme="minorHAnsi" w:hAnsiTheme="minorHAnsi" w:cstheme="minorHAnsi"/>
                <w:b/>
                <w:color w:val="EEECE1" w:themeColor="background2"/>
                <w:sz w:val="22"/>
              </w:rPr>
              <w:t>30 866</w:t>
            </w:r>
          </w:p>
        </w:tc>
        <w:tc>
          <w:tcPr>
            <w:tcW w:w="1791" w:type="dxa"/>
            <w:shd w:val="clear" w:color="auto" w:fill="006600"/>
          </w:tcPr>
          <w:p w:rsidR="002A400A" w:rsidRPr="00E47522" w:rsidRDefault="00FA0A52" w:rsidP="00A25BF1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b/>
                <w:color w:val="EEECE1" w:themeColor="background2"/>
                <w:sz w:val="22"/>
              </w:rPr>
            </w:pPr>
            <w:r w:rsidRPr="00FA0A52">
              <w:rPr>
                <w:rFonts w:asciiTheme="minorHAnsi" w:hAnsiTheme="minorHAnsi" w:cstheme="minorHAnsi"/>
                <w:b/>
                <w:color w:val="EEECE1" w:themeColor="background2"/>
                <w:sz w:val="22"/>
              </w:rPr>
              <w:t>4,2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ГЪРЦИЯ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145 141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-5 774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-3,8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ТУРЦИЯ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144 351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11 816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8,9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3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СЪРБИЯ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72 295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-307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-0,4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4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РУМЪНИЯ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65 812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7 488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12,8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5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МАКЕДОНИЯ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55 438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-1 296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-2,3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6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ГЕРМАНИЯ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40 226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2 762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7,4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7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ИСПАНИЯ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29 108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3 319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12,9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8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АВСТРИЯ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28 842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4 240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17,2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9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ФРАНЦИЯ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25 382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1 476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6,2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10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ИТАЛИЯ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23 963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-879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-3,5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11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ВЕЛИКОБРИТАНИЯ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19 053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472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12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ЧЕХИЯ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16 573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1 598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10,7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13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БЕЛГИЯ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14 545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1 399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10,6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14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ПОЛША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7 165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15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УНГАРИЯ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7 158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-843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-10,5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16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НИДЕРЛАНДИЯ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7 111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2 504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54,4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17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СЛОВАКИЯ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5 808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2 064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55,1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18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РУСИЯ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5 070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-1 414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-21,8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19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ШВЕЙЦАРИЯ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4 598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-565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-10,9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20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СЛОВЕНИЯ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4 040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946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30,6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21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ШВЕЦИЯ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3 634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-732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-16,8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22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ДАНИЯ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3 209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-773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-19,4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23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ПОРТУГАЛИЯ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2 765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-63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-2,2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24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ХЪРВАТИЯ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2 425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25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УКРАЙНА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2 330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-484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-17,2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26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МОЛДОВА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2 305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-429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-15,7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27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АЛБАНИЯ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2 206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1 326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150,7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28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ИЗРАЕЛ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2 140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15,6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29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САЩ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2 122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-473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-18,2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30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ЧЕРНА ГОРА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1 381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892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182,4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31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ИРЛАНДИЯ/ЕЙРЕ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1 332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-113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-7,8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32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КИПЪР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1 222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-125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-9,3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33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КАНАДА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994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18,3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34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ЕСТОНИЯ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903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768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568,9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35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ЛИТВА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903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-708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-43,9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36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НОРВЕГИЯ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882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-128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-12,7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37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БОСНА И ХЕРЦЕГОВИНА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790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740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1480,0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38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ЛАТВИЯ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757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434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134,4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39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КИТАЙ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740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14,7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40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АРМЕНИЯ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624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7,2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41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МАЛТА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595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-101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-14,5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42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АРЖЕНТИНА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587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556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1793,5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43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ОБЕД.АРАБ.ЕМИР.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555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-1 047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-65,4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44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ЯПОНИЯ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532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4,5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45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ФИНЛАНДИЯ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516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7,1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46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ЮАР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483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335,1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47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ЛЮКСЕМБУРГ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374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37,0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48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БЕЛАРУС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371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-22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-5,6</w:t>
            </w: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49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БОЛИВИЯ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</w:tr>
      <w:tr w:rsidR="00A25BF1" w:rsidRPr="00AB33F1" w:rsidTr="00A25BF1">
        <w:trPr>
          <w:trHeight w:val="20"/>
        </w:trPr>
        <w:tc>
          <w:tcPr>
            <w:tcW w:w="596" w:type="dxa"/>
            <w:vAlign w:val="center"/>
          </w:tcPr>
          <w:p w:rsidR="00A25BF1" w:rsidRPr="00EF69CD" w:rsidRDefault="00A25BF1" w:rsidP="00A25BF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EF69CD">
              <w:rPr>
                <w:rFonts w:asciiTheme="minorHAnsi" w:hAnsiTheme="minorHAnsi" w:cstheme="minorHAnsi"/>
                <w:sz w:val="18"/>
                <w:szCs w:val="18"/>
              </w:rPr>
              <w:t xml:space="preserve">50 </w:t>
            </w:r>
          </w:p>
        </w:tc>
        <w:tc>
          <w:tcPr>
            <w:tcW w:w="2985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МОНАКО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1791" w:type="dxa"/>
            <w:shd w:val="clear" w:color="auto" w:fill="auto"/>
            <w:vAlign w:val="bottom"/>
          </w:tcPr>
          <w:p w:rsidR="00A25BF1" w:rsidRDefault="00A25BF1" w:rsidP="00A25BF1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</w:tr>
    </w:tbl>
    <w:p w:rsidR="00D845AC" w:rsidRPr="00E35903" w:rsidRDefault="00D845AC" w:rsidP="00A25BF1">
      <w:pPr>
        <w:spacing w:before="0" w:after="0" w:line="240" w:lineRule="auto"/>
        <w:jc w:val="right"/>
        <w:rPr>
          <w:rStyle w:val="Emphasis"/>
          <w:rFonts w:cs="Calibri"/>
        </w:rPr>
      </w:pPr>
      <w:r w:rsidRPr="00E35903">
        <w:rPr>
          <w:rStyle w:val="Emphasis"/>
          <w:rFonts w:cs="Calibri"/>
        </w:rPr>
        <w:t>Източник: НСИ</w:t>
      </w:r>
    </w:p>
    <w:p w:rsidR="008F1A8E" w:rsidRDefault="008F1A8E" w:rsidP="005C11A5">
      <w:pPr>
        <w:pStyle w:val="Caption"/>
        <w:rPr>
          <w:color w:val="4F6228" w:themeColor="accent3" w:themeShade="80"/>
        </w:rPr>
      </w:pPr>
    </w:p>
    <w:p w:rsidR="00D845AC" w:rsidRPr="00272218" w:rsidRDefault="00D845AC" w:rsidP="005C11A5">
      <w:pPr>
        <w:pStyle w:val="Caption"/>
        <w:rPr>
          <w:color w:val="4F6228" w:themeColor="accent3" w:themeShade="80"/>
        </w:rPr>
      </w:pPr>
      <w:r w:rsidRPr="00272218">
        <w:rPr>
          <w:color w:val="4F6228" w:themeColor="accent3" w:themeShade="80"/>
        </w:rPr>
        <w:t xml:space="preserve">Фигура </w:t>
      </w:r>
      <w:r w:rsidR="00961089" w:rsidRPr="00272218">
        <w:rPr>
          <w:color w:val="4F6228" w:themeColor="accent3" w:themeShade="80"/>
        </w:rPr>
        <w:fldChar w:fldCharType="begin"/>
      </w:r>
      <w:r w:rsidR="00961089" w:rsidRPr="00272218">
        <w:rPr>
          <w:color w:val="4F6228" w:themeColor="accent3" w:themeShade="80"/>
        </w:rPr>
        <w:instrText xml:space="preserve"> SEQ фигура \* ARABIC </w:instrText>
      </w:r>
      <w:r w:rsidR="00961089" w:rsidRPr="00272218">
        <w:rPr>
          <w:color w:val="4F6228" w:themeColor="accent3" w:themeShade="80"/>
        </w:rPr>
        <w:fldChar w:fldCharType="separate"/>
      </w:r>
      <w:r w:rsidR="00A51ABC" w:rsidRPr="00272218">
        <w:rPr>
          <w:noProof/>
          <w:color w:val="4F6228" w:themeColor="accent3" w:themeShade="80"/>
        </w:rPr>
        <w:t>5</w:t>
      </w:r>
      <w:r w:rsidR="00961089" w:rsidRPr="00272218">
        <w:rPr>
          <w:noProof/>
          <w:color w:val="4F6228" w:themeColor="accent3" w:themeShade="80"/>
        </w:rPr>
        <w:fldChar w:fldCharType="end"/>
      </w:r>
      <w:r w:rsidRPr="00272218">
        <w:rPr>
          <w:color w:val="4F6228" w:themeColor="accent3" w:themeShade="80"/>
        </w:rPr>
        <w:t>. Пътувания на българи до водещи дестинации (брой)</w:t>
      </w:r>
    </w:p>
    <w:p w:rsidR="00D845AC" w:rsidRDefault="00F41C66" w:rsidP="005C11A5">
      <w:pPr>
        <w:rPr>
          <w:noProof/>
          <w:lang w:eastAsia="bg-BG"/>
        </w:rPr>
      </w:pPr>
      <w:r w:rsidRPr="007C28B3">
        <w:rPr>
          <w:noProof/>
          <w:lang w:val="en-US"/>
        </w:rPr>
        <w:drawing>
          <wp:inline distT="0" distB="0" distL="0" distR="0">
            <wp:extent cx="5524500" cy="3819525"/>
            <wp:effectExtent l="0" t="0" r="0" b="9525"/>
            <wp:docPr id="5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845AC" w:rsidRPr="00E35903" w:rsidRDefault="00D845AC" w:rsidP="005C11A5">
      <w:pPr>
        <w:jc w:val="right"/>
        <w:rPr>
          <w:rStyle w:val="Emphasis"/>
          <w:rFonts w:cs="Calibri"/>
        </w:rPr>
      </w:pPr>
      <w:r w:rsidRPr="00E35903">
        <w:rPr>
          <w:rStyle w:val="Emphasis"/>
          <w:rFonts w:cs="Calibri"/>
        </w:rPr>
        <w:t>Източник: НСИ</w:t>
      </w:r>
    </w:p>
    <w:p w:rsidR="00D845AC" w:rsidRDefault="00D845AC" w:rsidP="005D1A5B"/>
    <w:p w:rsidR="00D845AC" w:rsidRPr="005D1A5B" w:rsidRDefault="00D845AC" w:rsidP="005D1A5B"/>
    <w:sectPr w:rsidR="00D845AC" w:rsidRPr="005D1A5B" w:rsidSect="0019335C">
      <w:headerReference w:type="default" r:id="rId12"/>
      <w:footerReference w:type="default" r:id="rId13"/>
      <w:pgSz w:w="11906" w:h="16838"/>
      <w:pgMar w:top="1417" w:right="1417" w:bottom="1417" w:left="1417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EA7" w:rsidRDefault="00452EA7" w:rsidP="00CD1C28">
      <w:pPr>
        <w:spacing w:after="0" w:line="240" w:lineRule="auto"/>
      </w:pPr>
      <w:r>
        <w:separator/>
      </w:r>
    </w:p>
  </w:endnote>
  <w:endnote w:type="continuationSeparator" w:id="0">
    <w:p w:rsidR="00452EA7" w:rsidRDefault="00452EA7" w:rsidP="00CD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B0" w:rsidRPr="005F30B6" w:rsidRDefault="00BC25B0" w:rsidP="0019335C">
    <w:pPr>
      <w:pStyle w:val="Footer"/>
      <w:jc w:val="right"/>
      <w:rPr>
        <w:color w:val="7F7F7F"/>
        <w:sz w:val="20"/>
        <w:szCs w:val="20"/>
      </w:rPr>
    </w:pPr>
    <w:r>
      <w:rPr>
        <w:color w:val="7F7F7F"/>
        <w:sz w:val="20"/>
        <w:szCs w:val="20"/>
      </w:rPr>
      <w:t>СТР</w:t>
    </w:r>
    <w:r w:rsidRPr="005F30B6">
      <w:rPr>
        <w:color w:val="7F7F7F"/>
        <w:sz w:val="20"/>
        <w:szCs w:val="20"/>
      </w:rPr>
      <w:t xml:space="preserve">. </w:t>
    </w:r>
    <w:r w:rsidRPr="005F30B6">
      <w:rPr>
        <w:color w:val="7F7F7F"/>
        <w:sz w:val="20"/>
        <w:szCs w:val="20"/>
      </w:rPr>
      <w:fldChar w:fldCharType="begin"/>
    </w:r>
    <w:r w:rsidRPr="005F30B6">
      <w:rPr>
        <w:color w:val="7F7F7F"/>
        <w:sz w:val="20"/>
        <w:szCs w:val="20"/>
      </w:rPr>
      <w:instrText xml:space="preserve"> PAGE    \* MERGEFORMAT </w:instrText>
    </w:r>
    <w:r w:rsidRPr="005F30B6">
      <w:rPr>
        <w:color w:val="7F7F7F"/>
        <w:sz w:val="20"/>
        <w:szCs w:val="20"/>
      </w:rPr>
      <w:fldChar w:fldCharType="separate"/>
    </w:r>
    <w:r w:rsidR="0050029C">
      <w:rPr>
        <w:noProof/>
        <w:color w:val="7F7F7F"/>
        <w:sz w:val="20"/>
        <w:szCs w:val="20"/>
      </w:rPr>
      <w:t>2</w:t>
    </w:r>
    <w:r w:rsidRPr="005F30B6">
      <w:rPr>
        <w:color w:val="7F7F7F"/>
        <w:sz w:val="20"/>
        <w:szCs w:val="20"/>
      </w:rPr>
      <w:fldChar w:fldCharType="end"/>
    </w:r>
  </w:p>
  <w:p w:rsidR="00BC25B0" w:rsidRDefault="00BC2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EA7" w:rsidRDefault="00452EA7" w:rsidP="00CD1C28">
      <w:pPr>
        <w:spacing w:after="0" w:line="240" w:lineRule="auto"/>
      </w:pPr>
      <w:r>
        <w:separator/>
      </w:r>
    </w:p>
  </w:footnote>
  <w:footnote w:type="continuationSeparator" w:id="0">
    <w:p w:rsidR="00452EA7" w:rsidRDefault="00452EA7" w:rsidP="00CD1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02" w:type="dxa"/>
      <w:tblInd w:w="5041" w:type="dxa"/>
      <w:tblLook w:val="00A0" w:firstRow="1" w:lastRow="0" w:firstColumn="1" w:lastColumn="0" w:noHBand="0" w:noVBand="0"/>
    </w:tblPr>
    <w:tblGrid>
      <w:gridCol w:w="1056"/>
      <w:gridCol w:w="3546"/>
    </w:tblGrid>
    <w:tr w:rsidR="00BC25B0" w:rsidTr="006D73EB">
      <w:tc>
        <w:tcPr>
          <w:tcW w:w="1056" w:type="dxa"/>
          <w:vAlign w:val="center"/>
        </w:tcPr>
        <w:p w:rsidR="00BC25B0" w:rsidRPr="006D73EB" w:rsidRDefault="00BC25B0" w:rsidP="006D73EB">
          <w:pPr>
            <w:pStyle w:val="Header"/>
            <w:jc w:val="right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>
                    <wp:simplePos x="0" y="0"/>
                    <wp:positionH relativeFrom="column">
                      <wp:posOffset>-3864610</wp:posOffset>
                    </wp:positionH>
                    <wp:positionV relativeFrom="paragraph">
                      <wp:posOffset>-233045</wp:posOffset>
                    </wp:positionV>
                    <wp:extent cx="7052945" cy="10201275"/>
                    <wp:effectExtent l="2540" t="0" r="31115" b="23495"/>
                    <wp:wrapNone/>
                    <wp:docPr id="1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52945" cy="10201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9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728503B" id="Rectangle 2" o:spid="_x0000_s1026" style="position:absolute;margin-left:-304.3pt;margin-top:-18.35pt;width:555.35pt;height:80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" stroked="f" strokeweight="2pt">
                    <v:shadow on="t" color="black" opacity="26213f" origin="-.5,-.5" offset=".74836mm,.74836mm"/>
                  </v:rect>
                </w:pict>
              </mc:Fallback>
            </mc:AlternateContent>
          </w:r>
          <w:r>
            <w:rPr>
              <w:noProof/>
              <w:lang w:val="en-US"/>
            </w:rPr>
            <w:drawing>
              <wp:inline distT="0" distB="0" distL="0" distR="0">
                <wp:extent cx="504825" cy="428625"/>
                <wp:effectExtent l="0" t="0" r="9525" b="9525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99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6" w:type="dxa"/>
          <w:vAlign w:val="center"/>
        </w:tcPr>
        <w:p w:rsidR="00BC25B0" w:rsidRPr="006D73EB" w:rsidRDefault="00BC25B0" w:rsidP="006D73EB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>
                <wp:extent cx="2057400" cy="523875"/>
                <wp:effectExtent l="0" t="0" r="0" b="0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485" t="13333" b="187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25B0" w:rsidRDefault="00BC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026"/>
    <w:multiLevelType w:val="multilevel"/>
    <w:tmpl w:val="C79E735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28"/>
    <w:rsid w:val="0001365A"/>
    <w:rsid w:val="00014974"/>
    <w:rsid w:val="00023EF6"/>
    <w:rsid w:val="00045A02"/>
    <w:rsid w:val="000478D0"/>
    <w:rsid w:val="00096BC1"/>
    <w:rsid w:val="00097974"/>
    <w:rsid w:val="000A3C94"/>
    <w:rsid w:val="000D0185"/>
    <w:rsid w:val="000D62BF"/>
    <w:rsid w:val="000E23F6"/>
    <w:rsid w:val="000F502A"/>
    <w:rsid w:val="001032C3"/>
    <w:rsid w:val="001513AF"/>
    <w:rsid w:val="00181707"/>
    <w:rsid w:val="00192569"/>
    <w:rsid w:val="0019335C"/>
    <w:rsid w:val="00196BD2"/>
    <w:rsid w:val="001E6C53"/>
    <w:rsid w:val="001F7C77"/>
    <w:rsid w:val="00214B22"/>
    <w:rsid w:val="00221479"/>
    <w:rsid w:val="00223F66"/>
    <w:rsid w:val="00241C58"/>
    <w:rsid w:val="00242604"/>
    <w:rsid w:val="00242844"/>
    <w:rsid w:val="00254AA3"/>
    <w:rsid w:val="00255893"/>
    <w:rsid w:val="00272218"/>
    <w:rsid w:val="0028359D"/>
    <w:rsid w:val="00284D63"/>
    <w:rsid w:val="00290D2A"/>
    <w:rsid w:val="002A3B3A"/>
    <w:rsid w:val="002A400A"/>
    <w:rsid w:val="002B5245"/>
    <w:rsid w:val="002C2F64"/>
    <w:rsid w:val="002C338E"/>
    <w:rsid w:val="002C3D3B"/>
    <w:rsid w:val="002C680D"/>
    <w:rsid w:val="002F3455"/>
    <w:rsid w:val="00305D90"/>
    <w:rsid w:val="00317439"/>
    <w:rsid w:val="00317ED7"/>
    <w:rsid w:val="00353851"/>
    <w:rsid w:val="003A4E38"/>
    <w:rsid w:val="003A6BC8"/>
    <w:rsid w:val="003E0B43"/>
    <w:rsid w:val="00421AC8"/>
    <w:rsid w:val="00423457"/>
    <w:rsid w:val="00444632"/>
    <w:rsid w:val="00452EA7"/>
    <w:rsid w:val="00473DA6"/>
    <w:rsid w:val="0049000C"/>
    <w:rsid w:val="00493881"/>
    <w:rsid w:val="004A0037"/>
    <w:rsid w:val="004B5054"/>
    <w:rsid w:val="004B7853"/>
    <w:rsid w:val="004C226E"/>
    <w:rsid w:val="004E05CF"/>
    <w:rsid w:val="0050029C"/>
    <w:rsid w:val="00535094"/>
    <w:rsid w:val="00545135"/>
    <w:rsid w:val="00551DB5"/>
    <w:rsid w:val="00557F27"/>
    <w:rsid w:val="00561C2C"/>
    <w:rsid w:val="0057128C"/>
    <w:rsid w:val="005744B3"/>
    <w:rsid w:val="005C11A5"/>
    <w:rsid w:val="005D1A5B"/>
    <w:rsid w:val="005D64C1"/>
    <w:rsid w:val="005F30B6"/>
    <w:rsid w:val="005F48BD"/>
    <w:rsid w:val="00604E8D"/>
    <w:rsid w:val="00610DEA"/>
    <w:rsid w:val="00612012"/>
    <w:rsid w:val="00627324"/>
    <w:rsid w:val="00637897"/>
    <w:rsid w:val="00662155"/>
    <w:rsid w:val="0069235D"/>
    <w:rsid w:val="006C01B6"/>
    <w:rsid w:val="006C1DDB"/>
    <w:rsid w:val="006C25B6"/>
    <w:rsid w:val="006C4056"/>
    <w:rsid w:val="006D51AA"/>
    <w:rsid w:val="006D54F9"/>
    <w:rsid w:val="006D73EB"/>
    <w:rsid w:val="006E2D0F"/>
    <w:rsid w:val="006F366F"/>
    <w:rsid w:val="0072529B"/>
    <w:rsid w:val="00726994"/>
    <w:rsid w:val="00726A54"/>
    <w:rsid w:val="007320BE"/>
    <w:rsid w:val="00752011"/>
    <w:rsid w:val="00756748"/>
    <w:rsid w:val="007B5B14"/>
    <w:rsid w:val="007C28B3"/>
    <w:rsid w:val="007F2B52"/>
    <w:rsid w:val="008047FE"/>
    <w:rsid w:val="00823BF3"/>
    <w:rsid w:val="00825667"/>
    <w:rsid w:val="0084495B"/>
    <w:rsid w:val="0085500F"/>
    <w:rsid w:val="00866F6E"/>
    <w:rsid w:val="0087108B"/>
    <w:rsid w:val="0087214D"/>
    <w:rsid w:val="00872AB7"/>
    <w:rsid w:val="008749A6"/>
    <w:rsid w:val="00876F7B"/>
    <w:rsid w:val="00897EF8"/>
    <w:rsid w:val="008A5451"/>
    <w:rsid w:val="008B06DB"/>
    <w:rsid w:val="008B591B"/>
    <w:rsid w:val="008C74A9"/>
    <w:rsid w:val="008D3E79"/>
    <w:rsid w:val="008F1A8E"/>
    <w:rsid w:val="008F38F9"/>
    <w:rsid w:val="009110A5"/>
    <w:rsid w:val="00961089"/>
    <w:rsid w:val="0098036E"/>
    <w:rsid w:val="00996556"/>
    <w:rsid w:val="009A0058"/>
    <w:rsid w:val="009C0556"/>
    <w:rsid w:val="009C3B4F"/>
    <w:rsid w:val="009D6E25"/>
    <w:rsid w:val="00A015BA"/>
    <w:rsid w:val="00A134BA"/>
    <w:rsid w:val="00A15598"/>
    <w:rsid w:val="00A25BF1"/>
    <w:rsid w:val="00A51ABC"/>
    <w:rsid w:val="00A607C4"/>
    <w:rsid w:val="00A65016"/>
    <w:rsid w:val="00A70F2D"/>
    <w:rsid w:val="00A85A8B"/>
    <w:rsid w:val="00A90CBF"/>
    <w:rsid w:val="00AA463E"/>
    <w:rsid w:val="00AB1D32"/>
    <w:rsid w:val="00AB33F1"/>
    <w:rsid w:val="00AB3F03"/>
    <w:rsid w:val="00AB424F"/>
    <w:rsid w:val="00AB7881"/>
    <w:rsid w:val="00AB7AB7"/>
    <w:rsid w:val="00AD1856"/>
    <w:rsid w:val="00AF462B"/>
    <w:rsid w:val="00AF646E"/>
    <w:rsid w:val="00B02A92"/>
    <w:rsid w:val="00B237EB"/>
    <w:rsid w:val="00B27E61"/>
    <w:rsid w:val="00B33B8E"/>
    <w:rsid w:val="00B467C4"/>
    <w:rsid w:val="00B61853"/>
    <w:rsid w:val="00B6362A"/>
    <w:rsid w:val="00B65945"/>
    <w:rsid w:val="00B72752"/>
    <w:rsid w:val="00B943B3"/>
    <w:rsid w:val="00BA12B6"/>
    <w:rsid w:val="00BB3B61"/>
    <w:rsid w:val="00BC25B0"/>
    <w:rsid w:val="00BC3EE5"/>
    <w:rsid w:val="00BD3B41"/>
    <w:rsid w:val="00C0694E"/>
    <w:rsid w:val="00C07889"/>
    <w:rsid w:val="00C20AA1"/>
    <w:rsid w:val="00C23EE2"/>
    <w:rsid w:val="00C3331F"/>
    <w:rsid w:val="00C53DA5"/>
    <w:rsid w:val="00C628E2"/>
    <w:rsid w:val="00C8260E"/>
    <w:rsid w:val="00CA203D"/>
    <w:rsid w:val="00CA2668"/>
    <w:rsid w:val="00CA41DF"/>
    <w:rsid w:val="00CB3849"/>
    <w:rsid w:val="00CC4658"/>
    <w:rsid w:val="00CC531D"/>
    <w:rsid w:val="00CD0323"/>
    <w:rsid w:val="00CD1C28"/>
    <w:rsid w:val="00CD2267"/>
    <w:rsid w:val="00CD50A1"/>
    <w:rsid w:val="00CE0F6F"/>
    <w:rsid w:val="00CF3925"/>
    <w:rsid w:val="00D049EF"/>
    <w:rsid w:val="00D140A0"/>
    <w:rsid w:val="00D1567B"/>
    <w:rsid w:val="00D21ABA"/>
    <w:rsid w:val="00D23DC3"/>
    <w:rsid w:val="00D323B1"/>
    <w:rsid w:val="00D34676"/>
    <w:rsid w:val="00D46213"/>
    <w:rsid w:val="00D53F2F"/>
    <w:rsid w:val="00D5419C"/>
    <w:rsid w:val="00D76F66"/>
    <w:rsid w:val="00D845AC"/>
    <w:rsid w:val="00D87F3B"/>
    <w:rsid w:val="00D923C6"/>
    <w:rsid w:val="00DE1829"/>
    <w:rsid w:val="00E048EB"/>
    <w:rsid w:val="00E06105"/>
    <w:rsid w:val="00E235B1"/>
    <w:rsid w:val="00E3280C"/>
    <w:rsid w:val="00E35903"/>
    <w:rsid w:val="00E37BAA"/>
    <w:rsid w:val="00E452DA"/>
    <w:rsid w:val="00E46745"/>
    <w:rsid w:val="00E47522"/>
    <w:rsid w:val="00E516F7"/>
    <w:rsid w:val="00E51D31"/>
    <w:rsid w:val="00E53595"/>
    <w:rsid w:val="00E624C6"/>
    <w:rsid w:val="00E64B96"/>
    <w:rsid w:val="00E659F4"/>
    <w:rsid w:val="00E65DB9"/>
    <w:rsid w:val="00E67058"/>
    <w:rsid w:val="00E81D5D"/>
    <w:rsid w:val="00EC4B42"/>
    <w:rsid w:val="00EE1532"/>
    <w:rsid w:val="00EF5164"/>
    <w:rsid w:val="00EF69CD"/>
    <w:rsid w:val="00F019E7"/>
    <w:rsid w:val="00F30B9D"/>
    <w:rsid w:val="00F33AA3"/>
    <w:rsid w:val="00F41C66"/>
    <w:rsid w:val="00F46D6B"/>
    <w:rsid w:val="00F628B5"/>
    <w:rsid w:val="00FA0A52"/>
    <w:rsid w:val="00FA494E"/>
    <w:rsid w:val="00FB3964"/>
    <w:rsid w:val="00FB7A18"/>
    <w:rsid w:val="00FC084A"/>
    <w:rsid w:val="00FE3FE0"/>
    <w:rsid w:val="00FF2D1B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E1DF6F"/>
  <w15:docId w15:val="{191260F9-5449-4DD2-B77B-69DF0086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0E"/>
    <w:pPr>
      <w:spacing w:before="120" w:after="120" w:line="264" w:lineRule="auto"/>
      <w:jc w:val="both"/>
    </w:pPr>
    <w:rPr>
      <w:rFonts w:cs="Calibri"/>
      <w:color w:val="000000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0B6"/>
    <w:pPr>
      <w:keepNext/>
      <w:keepLines/>
      <w:numPr>
        <w:numId w:val="1"/>
      </w:numPr>
      <w:spacing w:before="240" w:after="100" w:afterAutospacing="1" w:line="257" w:lineRule="auto"/>
      <w:ind w:left="426" w:hanging="426"/>
      <w:outlineLvl w:val="0"/>
    </w:pPr>
    <w:rPr>
      <w:rFonts w:ascii="Cambria" w:eastAsia="Times New Roman" w:hAnsi="Cambria" w:cs="Times New Roman"/>
      <w:b/>
      <w:bCs/>
      <w:color w:val="14683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260E"/>
    <w:pPr>
      <w:keepNext/>
      <w:ind w:right="2976"/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260E"/>
    <w:pPr>
      <w:keepNext/>
      <w:ind w:right="2976"/>
      <w:jc w:val="right"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30B6"/>
    <w:rPr>
      <w:rFonts w:ascii="Cambria" w:hAnsi="Cambria" w:cs="Times New Roman"/>
      <w:b/>
      <w:bCs/>
      <w:color w:val="14683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260E"/>
    <w:rPr>
      <w:rFonts w:ascii="Calibri" w:hAnsi="Calibri" w:cs="Calibri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260E"/>
    <w:rPr>
      <w:rFonts w:ascii="Calibri" w:hAnsi="Calibri" w:cs="Calibri"/>
      <w:color w:val="000000"/>
      <w:sz w:val="20"/>
    </w:rPr>
  </w:style>
  <w:style w:type="paragraph" w:styleId="Header">
    <w:name w:val="header"/>
    <w:basedOn w:val="Normal"/>
    <w:link w:val="HeaderChar"/>
    <w:uiPriority w:val="99"/>
    <w:rsid w:val="00CD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D1C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D1C2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D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C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D1C2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19335C"/>
    <w:pPr>
      <w:spacing w:after="360"/>
      <w:contextualSpacing/>
    </w:pPr>
    <w:rPr>
      <w:rFonts w:ascii="Cambria" w:eastAsia="Times New Roman" w:hAnsi="Cambria" w:cs="Times New Roman"/>
      <w:b/>
      <w:color w:val="090D1D"/>
      <w:spacing w:val="5"/>
      <w:kern w:val="28"/>
      <w:sz w:val="36"/>
      <w:szCs w:val="52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9335C"/>
    <w:rPr>
      <w:rFonts w:ascii="Cambria" w:hAnsi="Cambria" w:cs="Times New Roman"/>
      <w:b/>
      <w:color w:val="090D1D"/>
      <w:spacing w:val="5"/>
      <w:kern w:val="28"/>
      <w:sz w:val="52"/>
      <w:szCs w:val="52"/>
      <w:lang w:val="ru-RU"/>
    </w:rPr>
  </w:style>
  <w:style w:type="character" w:styleId="Strong">
    <w:name w:val="Strong"/>
    <w:basedOn w:val="DefaultParagraphFont"/>
    <w:uiPriority w:val="99"/>
    <w:qFormat/>
    <w:rsid w:val="005D1A5B"/>
    <w:rPr>
      <w:rFonts w:cs="Times New Roman"/>
      <w:b/>
      <w:bCs/>
    </w:rPr>
  </w:style>
  <w:style w:type="paragraph" w:styleId="Caption">
    <w:name w:val="caption"/>
    <w:basedOn w:val="Normal"/>
    <w:next w:val="Normal"/>
    <w:uiPriority w:val="99"/>
    <w:qFormat/>
    <w:rsid w:val="00C8260E"/>
    <w:pPr>
      <w:spacing w:before="240" w:line="240" w:lineRule="auto"/>
    </w:pPr>
    <w:rPr>
      <w:bCs/>
      <w:color w:val="146834"/>
      <w:sz w:val="20"/>
      <w:szCs w:val="18"/>
    </w:rPr>
  </w:style>
  <w:style w:type="table" w:customStyle="1" w:styleId="TableGrid0">
    <w:name w:val="TableGrid"/>
    <w:uiPriority w:val="99"/>
    <w:rsid w:val="000478D0"/>
    <w:rPr>
      <w:rFonts w:eastAsia="Times New Roman"/>
      <w:sz w:val="20"/>
      <w:lang w:val="en-US" w:eastAsia="en-US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0478D0"/>
    <w:pPr>
      <w:jc w:val="both"/>
    </w:pPr>
    <w:rPr>
      <w:rFonts w:cs="Calibri"/>
      <w:color w:val="000000"/>
      <w:sz w:val="24"/>
      <w:lang w:eastAsia="en-US"/>
    </w:rPr>
  </w:style>
  <w:style w:type="character" w:styleId="Emphasis">
    <w:name w:val="Emphasis"/>
    <w:basedOn w:val="DefaultParagraphFont"/>
    <w:uiPriority w:val="99"/>
    <w:qFormat/>
    <w:rsid w:val="000A3C94"/>
    <w:rPr>
      <w:rFonts w:cs="Times New Roman"/>
      <w:i/>
      <w:iCs/>
      <w:sz w:val="20"/>
    </w:rPr>
  </w:style>
  <w:style w:type="table" w:styleId="LightGrid-Accent5">
    <w:name w:val="Light Grid Accent 5"/>
    <w:basedOn w:val="TableNormal"/>
    <w:uiPriority w:val="99"/>
    <w:rsid w:val="008A5451"/>
    <w:rPr>
      <w:sz w:val="20"/>
      <w:szCs w:val="20"/>
    </w:rPr>
    <w:tblPr>
      <w:tblStyleRowBandSize w:val="1"/>
      <w:tblStyleColBandSize w:val="1"/>
      <w:tblBorders>
        <w:top w:val="single" w:sz="8" w:space="0" w:color="146834"/>
        <w:left w:val="single" w:sz="8" w:space="0" w:color="146834"/>
        <w:bottom w:val="single" w:sz="8" w:space="0" w:color="146834"/>
        <w:right w:val="single" w:sz="8" w:space="0" w:color="146834"/>
        <w:insideH w:val="single" w:sz="8" w:space="0" w:color="146834"/>
        <w:insideV w:val="single" w:sz="8" w:space="0" w:color="146834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46834"/>
          <w:left w:val="single" w:sz="8" w:space="0" w:color="146834"/>
          <w:bottom w:val="single" w:sz="18" w:space="0" w:color="146834"/>
          <w:right w:val="single" w:sz="8" w:space="0" w:color="146834"/>
          <w:insideH w:val="nil"/>
          <w:insideV w:val="single" w:sz="8" w:space="0" w:color="146834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146834"/>
          <w:left w:val="single" w:sz="8" w:space="0" w:color="146834"/>
          <w:bottom w:val="single" w:sz="8" w:space="0" w:color="146834"/>
          <w:right w:val="single" w:sz="8" w:space="0" w:color="146834"/>
          <w:insideH w:val="nil"/>
          <w:insideV w:val="single" w:sz="8" w:space="0" w:color="14683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</w:tcBorders>
        <w:shd w:val="clear" w:color="auto" w:fill="AEEFC7"/>
      </w:tcPr>
    </w:tblStylePr>
    <w:tblStylePr w:type="band1Horz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  <w:insideV w:val="single" w:sz="8" w:space="0" w:color="146834"/>
        </w:tcBorders>
        <w:shd w:val="clear" w:color="auto" w:fill="AEEFC7"/>
      </w:tcPr>
    </w:tblStylePr>
    <w:tblStylePr w:type="band2Horz">
      <w:rPr>
        <w:rFonts w:cs="Times New Roman"/>
      </w:rPr>
      <w:tblPr/>
      <w:tcPr>
        <w:tcBorders>
          <w:top w:val="single" w:sz="8" w:space="0" w:color="146834"/>
          <w:left w:val="single" w:sz="8" w:space="0" w:color="146834"/>
          <w:bottom w:val="single" w:sz="8" w:space="0" w:color="146834"/>
          <w:right w:val="single" w:sz="8" w:space="0" w:color="146834"/>
          <w:insideV w:val="single" w:sz="8" w:space="0" w:color="146834"/>
        </w:tcBorders>
      </w:tcPr>
    </w:tblStylePr>
  </w:style>
  <w:style w:type="paragraph" w:styleId="ListParagraph">
    <w:name w:val="List Paragraph"/>
    <w:basedOn w:val="Normal"/>
    <w:uiPriority w:val="99"/>
    <w:qFormat/>
    <w:rsid w:val="0066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5462962962962975E-2"/>
          <c:y val="0.11138613861386137"/>
          <c:w val="0.94907407407407451"/>
          <c:h val="0.73360170356473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 w="2535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Sheet1!$A$2:$A$9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Sheet1!$B$2:$B$9</c:f>
              <c:numCache>
                <c:formatCode>#,##0</c:formatCode>
                <c:ptCount val="8"/>
                <c:pt idx="0">
                  <c:v>464150</c:v>
                </c:pt>
                <c:pt idx="1">
                  <c:v>484654</c:v>
                </c:pt>
                <c:pt idx="2">
                  <c:v>515125</c:v>
                </c:pt>
                <c:pt idx="3">
                  <c:v>534694</c:v>
                </c:pt>
                <c:pt idx="4">
                  <c:v>577729</c:v>
                </c:pt>
                <c:pt idx="5">
                  <c:v>604966</c:v>
                </c:pt>
                <c:pt idx="6">
                  <c:v>717718</c:v>
                </c:pt>
                <c:pt idx="7">
                  <c:v>793492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64-4DF9-9016-7A213B283A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72634032"/>
        <c:axId val="72642736"/>
      </c:barChart>
      <c:catAx>
        <c:axId val="72634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2642736"/>
        <c:crosses val="autoZero"/>
        <c:auto val="1"/>
        <c:lblAlgn val="ctr"/>
        <c:lblOffset val="100"/>
        <c:noMultiLvlLbl val="0"/>
      </c:catAx>
      <c:valAx>
        <c:axId val="72642736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7263403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6542380095415392E-2"/>
          <c:y val="3.945445147293003E-2"/>
          <c:w val="0.50903981434008483"/>
          <c:h val="0.91363430910553312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CDC1-4373-8031-AF4BCB79576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CDC1-4373-8031-AF4BCB79576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CDC1-4373-8031-AF4BCB795763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CDC1-4373-8031-AF4BCB795763}"/>
              </c:ext>
            </c:extLst>
          </c:dPt>
          <c:dLbls>
            <c:spPr>
              <a:noFill/>
              <a:ln w="24899">
                <a:noFill/>
              </a:ln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Почивка и ваканция</c:v>
                </c:pt>
                <c:pt idx="1">
                  <c:v>Гостуване</c:v>
                </c:pt>
                <c:pt idx="2">
                  <c:v>Бизнес</c:v>
                </c:pt>
                <c:pt idx="3">
                  <c:v>Други цели</c:v>
                </c:pt>
              </c:strCache>
            </c:strRef>
          </c:cat>
          <c:val>
            <c:numRef>
              <c:f>Sheet1!$B$2:$B$5</c:f>
              <c:numCache>
                <c:formatCode>0.00</c:formatCode>
                <c:ptCount val="4"/>
                <c:pt idx="0">
                  <c:v>54.090022331668116</c:v>
                </c:pt>
                <c:pt idx="1">
                  <c:v>7.3931432200954772</c:v>
                </c:pt>
                <c:pt idx="2">
                  <c:v>23.682280350652558</c:v>
                </c:pt>
                <c:pt idx="3">
                  <c:v>14.834554097583844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DC1-4373-8031-AF4BCB7957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4899">
          <a:noFill/>
        </a:ln>
      </c:spPr>
    </c:plotArea>
    <c:legend>
      <c:legendPos val="r"/>
      <c:layout>
        <c:manualLayout>
          <c:xMode val="edge"/>
          <c:yMode val="edge"/>
          <c:x val="0.63786373352815429"/>
          <c:y val="0.29303285365191417"/>
          <c:w val="0.33665584327732234"/>
          <c:h val="0.44348008223110041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2070423795058733"/>
          <c:y val="3.3953765528152352E-2"/>
          <c:w val="0.67467472039174381"/>
          <c:h val="0.9086083340706008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януари - февруари  2017 г.</c:v>
                </c:pt>
              </c:strCache>
            </c:strRef>
          </c:tx>
          <c:invertIfNegative val="0"/>
          <c:dLbls>
            <c:spPr>
              <a:noFill/>
              <a:ln w="25349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ГЪРЦИЯ</c:v>
                </c:pt>
                <c:pt idx="1">
                  <c:v>ТУРЦИЯ</c:v>
                </c:pt>
                <c:pt idx="2">
                  <c:v>МАКЕДОНИЯ</c:v>
                </c:pt>
                <c:pt idx="3">
                  <c:v>РУМЪНИЯ</c:v>
                </c:pt>
                <c:pt idx="4">
                  <c:v>СЪРБИЯ</c:v>
                </c:pt>
                <c:pt idx="5">
                  <c:v>ВЕЛИКОБРИТАНИЯ</c:v>
                </c:pt>
                <c:pt idx="6">
                  <c:v>ИЗРАЕЛ</c:v>
                </c:pt>
                <c:pt idx="7">
                  <c:v>ГЕРМАНИЯ</c:v>
                </c:pt>
                <c:pt idx="8">
                  <c:v>РУСИЯ</c:v>
                </c:pt>
                <c:pt idx="9">
                  <c:v>ИТАЛИЯ</c:v>
                </c:pt>
              </c:strCache>
            </c:strRef>
          </c:cat>
          <c:val>
            <c:numRef>
              <c:f>Sheet1!$B$2:$B$11</c:f>
              <c:numCache>
                <c:formatCode>#,##0</c:formatCode>
                <c:ptCount val="10"/>
                <c:pt idx="0">
                  <c:v>138049</c:v>
                </c:pt>
                <c:pt idx="1">
                  <c:v>95486</c:v>
                </c:pt>
                <c:pt idx="2">
                  <c:v>101543</c:v>
                </c:pt>
                <c:pt idx="3">
                  <c:v>62603</c:v>
                </c:pt>
                <c:pt idx="4">
                  <c:v>57464</c:v>
                </c:pt>
                <c:pt idx="5">
                  <c:v>34532</c:v>
                </c:pt>
                <c:pt idx="6">
                  <c:v>21759</c:v>
                </c:pt>
                <c:pt idx="7">
                  <c:v>24218</c:v>
                </c:pt>
                <c:pt idx="8">
                  <c:v>20083</c:v>
                </c:pt>
                <c:pt idx="9">
                  <c:v>18997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89-4CFB-9060-2BC7FDD4BE0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януари - февруари  2018 г.</c:v>
                </c:pt>
              </c:strCache>
            </c:strRef>
          </c:tx>
          <c:invertIfNegative val="0"/>
          <c:dLbls>
            <c:spPr>
              <a:noFill/>
              <a:ln w="25349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ГЪРЦИЯ</c:v>
                </c:pt>
                <c:pt idx="1">
                  <c:v>ТУРЦИЯ</c:v>
                </c:pt>
                <c:pt idx="2">
                  <c:v>МАКЕДОНИЯ</c:v>
                </c:pt>
                <c:pt idx="3">
                  <c:v>РУМЪНИЯ</c:v>
                </c:pt>
                <c:pt idx="4">
                  <c:v>СЪРБИЯ</c:v>
                </c:pt>
                <c:pt idx="5">
                  <c:v>ВЕЛИКОБРИТАНИЯ</c:v>
                </c:pt>
                <c:pt idx="6">
                  <c:v>ИЗРАЕЛ</c:v>
                </c:pt>
                <c:pt idx="7">
                  <c:v>ГЕРМАНИЯ</c:v>
                </c:pt>
                <c:pt idx="8">
                  <c:v>РУСИЯ</c:v>
                </c:pt>
                <c:pt idx="9">
                  <c:v>ИТАЛИЯ</c:v>
                </c:pt>
              </c:strCache>
            </c:strRef>
          </c:cat>
          <c:val>
            <c:numRef>
              <c:f>Sheet1!$C$2:$C$11</c:f>
              <c:numCache>
                <c:formatCode>#,##0</c:formatCode>
                <c:ptCount val="10"/>
                <c:pt idx="0">
                  <c:v>151957</c:v>
                </c:pt>
                <c:pt idx="1">
                  <c:v>111605</c:v>
                </c:pt>
                <c:pt idx="2">
                  <c:v>103640</c:v>
                </c:pt>
                <c:pt idx="3">
                  <c:v>82902</c:v>
                </c:pt>
                <c:pt idx="4">
                  <c:v>66973</c:v>
                </c:pt>
                <c:pt idx="5">
                  <c:v>34464</c:v>
                </c:pt>
                <c:pt idx="6">
                  <c:v>27560</c:v>
                </c:pt>
                <c:pt idx="7">
                  <c:v>24476</c:v>
                </c:pt>
                <c:pt idx="8">
                  <c:v>18950</c:v>
                </c:pt>
                <c:pt idx="9">
                  <c:v>18122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89-4CFB-9060-2BC7FDD4BE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10"/>
        <c:axId val="72636208"/>
        <c:axId val="72644368"/>
      </c:barChart>
      <c:catAx>
        <c:axId val="72636208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crossAx val="72644368"/>
        <c:crosses val="autoZero"/>
        <c:auto val="1"/>
        <c:lblAlgn val="ctr"/>
        <c:lblOffset val="100"/>
        <c:noMultiLvlLbl val="0"/>
      </c:catAx>
      <c:valAx>
        <c:axId val="72644368"/>
        <c:scaling>
          <c:orientation val="minMax"/>
        </c:scaling>
        <c:delete val="1"/>
        <c:axPos val="t"/>
        <c:numFmt formatCode="#,##0" sourceLinked="1"/>
        <c:majorTickMark val="out"/>
        <c:minorTickMark val="none"/>
        <c:tickLblPos val="nextTo"/>
        <c:crossAx val="72636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20838211191758"/>
          <c:y val="0.68244011740444666"/>
          <c:w val="0.3415757618216243"/>
          <c:h val="0.1980461797313456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98"/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Приходи</a:t>
            </a:r>
            <a:r>
              <a:rPr lang="bg-BG" baseline="0"/>
              <a:t> от международен туризъм -млн. евро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2016 г.</c:v>
          </c:tx>
          <c:spPr>
            <a:ln w="28575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[report_1519858728087.xlsx]Sheet0!$T$13:$T$24</c:f>
              <c:strCache>
                <c:ptCount val="12"/>
                <c:pt idx="0">
                  <c:v>ян.</c:v>
                </c:pt>
                <c:pt idx="1">
                  <c:v>февр.</c:v>
                </c:pt>
                <c:pt idx="2">
                  <c:v>март </c:v>
                </c:pt>
                <c:pt idx="3">
                  <c:v>април </c:v>
                </c:pt>
                <c:pt idx="4">
                  <c:v>май </c:v>
                </c:pt>
                <c:pt idx="5">
                  <c:v>юни </c:v>
                </c:pt>
                <c:pt idx="6">
                  <c:v>юли </c:v>
                </c:pt>
                <c:pt idx="7">
                  <c:v>август </c:v>
                </c:pt>
                <c:pt idx="8">
                  <c:v>септ. </c:v>
                </c:pt>
                <c:pt idx="9">
                  <c:v>окт.</c:v>
                </c:pt>
                <c:pt idx="10">
                  <c:v>ноем</c:v>
                </c:pt>
                <c:pt idx="11">
                  <c:v>дек. </c:v>
                </c:pt>
              </c:strCache>
            </c:strRef>
          </c:cat>
          <c:val>
            <c:numRef>
              <c:f>[report_1519858728087.xlsx]Sheet0!$U$13:$U$24</c:f>
              <c:numCache>
                <c:formatCode>General</c:formatCode>
                <c:ptCount val="12"/>
                <c:pt idx="0">
                  <c:v>111.15093450535068</c:v>
                </c:pt>
                <c:pt idx="1">
                  <c:v>93.681037637441108</c:v>
                </c:pt>
                <c:pt idx="2">
                  <c:v>96.062492406467896</c:v>
                </c:pt>
                <c:pt idx="3">
                  <c:v>131.02913076582618</c:v>
                </c:pt>
                <c:pt idx="4">
                  <c:v>217.01957486935589</c:v>
                </c:pt>
                <c:pt idx="5">
                  <c:v>420.09772980607914</c:v>
                </c:pt>
                <c:pt idx="6">
                  <c:v>644.68906814306388</c:v>
                </c:pt>
                <c:pt idx="7">
                  <c:v>690.34385271756014</c:v>
                </c:pt>
                <c:pt idx="8">
                  <c:v>374.20336851318052</c:v>
                </c:pt>
                <c:pt idx="9">
                  <c:v>188.95630984313209</c:v>
                </c:pt>
                <c:pt idx="10">
                  <c:v>132.23242244761616</c:v>
                </c:pt>
                <c:pt idx="11">
                  <c:v>127.1854921384481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B7-45F1-9D3E-A68604F9B4E7}"/>
            </c:ext>
          </c:extLst>
        </c:ser>
        <c:ser>
          <c:idx val="1"/>
          <c:order val="1"/>
          <c:tx>
            <c:v>2017 г.</c:v>
          </c:tx>
          <c:spPr>
            <a:ln w="28575" cap="rnd">
              <a:solidFill>
                <a:schemeClr val="accent6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[report_1519858728087.xlsx]Sheet0!$T$13:$T$24</c:f>
              <c:strCache>
                <c:ptCount val="12"/>
                <c:pt idx="0">
                  <c:v>ян.</c:v>
                </c:pt>
                <c:pt idx="1">
                  <c:v>февр.</c:v>
                </c:pt>
                <c:pt idx="2">
                  <c:v>март </c:v>
                </c:pt>
                <c:pt idx="3">
                  <c:v>април </c:v>
                </c:pt>
                <c:pt idx="4">
                  <c:v>май </c:v>
                </c:pt>
                <c:pt idx="5">
                  <c:v>юни </c:v>
                </c:pt>
                <c:pt idx="6">
                  <c:v>юли </c:v>
                </c:pt>
                <c:pt idx="7">
                  <c:v>август </c:v>
                </c:pt>
                <c:pt idx="8">
                  <c:v>септ. </c:v>
                </c:pt>
                <c:pt idx="9">
                  <c:v>окт.</c:v>
                </c:pt>
                <c:pt idx="10">
                  <c:v>ноем</c:v>
                </c:pt>
                <c:pt idx="11">
                  <c:v>дек. </c:v>
                </c:pt>
              </c:strCache>
            </c:strRef>
          </c:cat>
          <c:val>
            <c:numRef>
              <c:f>[report_1519858728087.xlsx]Sheet0!$V$13:$V$24</c:f>
              <c:numCache>
                <c:formatCode>General</c:formatCode>
                <c:ptCount val="12"/>
                <c:pt idx="0">
                  <c:v>124.54643912124206</c:v>
                </c:pt>
                <c:pt idx="1">
                  <c:v>114.17760003511674</c:v>
                </c:pt>
                <c:pt idx="2">
                  <c:v>118.75096368555842</c:v>
                </c:pt>
                <c:pt idx="3">
                  <c:v>153.01023985924024</c:v>
                </c:pt>
                <c:pt idx="4">
                  <c:v>236.45340385957576</c:v>
                </c:pt>
                <c:pt idx="5">
                  <c:v>454.3533549692126</c:v>
                </c:pt>
                <c:pt idx="6">
                  <c:v>696.78285415081541</c:v>
                </c:pt>
                <c:pt idx="7">
                  <c:v>743.97619344950988</c:v>
                </c:pt>
                <c:pt idx="8">
                  <c:v>396.91628481188167</c:v>
                </c:pt>
                <c:pt idx="9">
                  <c:v>201.38985289205385</c:v>
                </c:pt>
                <c:pt idx="10">
                  <c:v>140.79316305202136</c:v>
                </c:pt>
                <c:pt idx="11">
                  <c:v>144.35354888702139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8B7-45F1-9D3E-A68604F9B4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2630224"/>
        <c:axId val="72630768"/>
      </c:lineChart>
      <c:catAx>
        <c:axId val="72630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630768"/>
        <c:crosses val="autoZero"/>
        <c:auto val="1"/>
        <c:lblAlgn val="ctr"/>
        <c:lblOffset val="100"/>
        <c:noMultiLvlLbl val="0"/>
      </c:catAx>
      <c:valAx>
        <c:axId val="72630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630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2070423795058733"/>
          <c:y val="3.3953765528152352E-2"/>
          <c:w val="0.67467472039174381"/>
          <c:h val="0.9086083340706008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януари - февруари 2017 г.</c:v>
                </c:pt>
              </c:strCache>
            </c:strRef>
          </c:tx>
          <c:invertIfNegative val="0"/>
          <c:dLbls>
            <c:spPr>
              <a:noFill/>
              <a:ln w="2535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ГЪРЦИЯ</c:v>
                </c:pt>
                <c:pt idx="1">
                  <c:v>ТУРЦИЯ</c:v>
                </c:pt>
                <c:pt idx="2">
                  <c:v>СЪРБИЯ</c:v>
                </c:pt>
                <c:pt idx="3">
                  <c:v>РУМЪНИЯ</c:v>
                </c:pt>
                <c:pt idx="4">
                  <c:v>МАКЕДОНИЯ</c:v>
                </c:pt>
                <c:pt idx="5">
                  <c:v>ГЕРМАНИЯ</c:v>
                </c:pt>
                <c:pt idx="6">
                  <c:v>ИСПАНИЯ</c:v>
                </c:pt>
                <c:pt idx="7">
                  <c:v>АВСТРИЯ</c:v>
                </c:pt>
                <c:pt idx="8">
                  <c:v>ФРАНЦИЯ</c:v>
                </c:pt>
                <c:pt idx="9">
                  <c:v>ИТАЛИЯ</c:v>
                </c:pt>
              </c:strCache>
            </c:strRef>
          </c:cat>
          <c:val>
            <c:numRef>
              <c:f>Sheet1!$B$2:$B$11</c:f>
              <c:numCache>
                <c:formatCode>#,##0</c:formatCode>
                <c:ptCount val="10"/>
                <c:pt idx="0">
                  <c:v>150915</c:v>
                </c:pt>
                <c:pt idx="1">
                  <c:v>132535</c:v>
                </c:pt>
                <c:pt idx="2">
                  <c:v>72602</c:v>
                </c:pt>
                <c:pt idx="3">
                  <c:v>58324</c:v>
                </c:pt>
                <c:pt idx="4">
                  <c:v>56734</c:v>
                </c:pt>
                <c:pt idx="5">
                  <c:v>37464</c:v>
                </c:pt>
                <c:pt idx="6">
                  <c:v>25789</c:v>
                </c:pt>
                <c:pt idx="7">
                  <c:v>24602</c:v>
                </c:pt>
                <c:pt idx="8">
                  <c:v>23906</c:v>
                </c:pt>
                <c:pt idx="9">
                  <c:v>24842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A7-484A-B754-020A1B0160C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януари - февруари 2018 г.</c:v>
                </c:pt>
              </c:strCache>
            </c:strRef>
          </c:tx>
          <c:invertIfNegative val="0"/>
          <c:dLbls>
            <c:spPr>
              <a:noFill/>
              <a:ln w="25350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ГЪРЦИЯ</c:v>
                </c:pt>
                <c:pt idx="1">
                  <c:v>ТУРЦИЯ</c:v>
                </c:pt>
                <c:pt idx="2">
                  <c:v>СЪРБИЯ</c:v>
                </c:pt>
                <c:pt idx="3">
                  <c:v>РУМЪНИЯ</c:v>
                </c:pt>
                <c:pt idx="4">
                  <c:v>МАКЕДОНИЯ</c:v>
                </c:pt>
                <c:pt idx="5">
                  <c:v>ГЕРМАНИЯ</c:v>
                </c:pt>
                <c:pt idx="6">
                  <c:v>ИСПАНИЯ</c:v>
                </c:pt>
                <c:pt idx="7">
                  <c:v>АВСТРИЯ</c:v>
                </c:pt>
                <c:pt idx="8">
                  <c:v>ФРАНЦИЯ</c:v>
                </c:pt>
                <c:pt idx="9">
                  <c:v>ИТАЛИЯ</c:v>
                </c:pt>
              </c:strCache>
            </c:strRef>
          </c:cat>
          <c:val>
            <c:numRef>
              <c:f>Sheet1!$C$2:$C$11</c:f>
              <c:numCache>
                <c:formatCode>#,##0</c:formatCode>
                <c:ptCount val="10"/>
                <c:pt idx="0">
                  <c:v>145141</c:v>
                </c:pt>
                <c:pt idx="1">
                  <c:v>144351</c:v>
                </c:pt>
                <c:pt idx="2">
                  <c:v>72295</c:v>
                </c:pt>
                <c:pt idx="3">
                  <c:v>65812</c:v>
                </c:pt>
                <c:pt idx="4">
                  <c:v>55438</c:v>
                </c:pt>
                <c:pt idx="5">
                  <c:v>40226</c:v>
                </c:pt>
                <c:pt idx="6">
                  <c:v>29108</c:v>
                </c:pt>
                <c:pt idx="7">
                  <c:v>28842</c:v>
                </c:pt>
                <c:pt idx="8">
                  <c:v>25382</c:v>
                </c:pt>
                <c:pt idx="9">
                  <c:v>23963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A7-484A-B754-020A1B016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10"/>
        <c:axId val="72632400"/>
        <c:axId val="2090268720"/>
      </c:barChart>
      <c:catAx>
        <c:axId val="72632400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crossAx val="2090268720"/>
        <c:crosses val="autoZero"/>
        <c:auto val="1"/>
        <c:lblAlgn val="ctr"/>
        <c:lblOffset val="100"/>
        <c:noMultiLvlLbl val="0"/>
      </c:catAx>
      <c:valAx>
        <c:axId val="2090268720"/>
        <c:scaling>
          <c:orientation val="minMax"/>
        </c:scaling>
        <c:delete val="1"/>
        <c:axPos val="t"/>
        <c:numFmt formatCode="#,##0" sourceLinked="1"/>
        <c:majorTickMark val="out"/>
        <c:minorTickMark val="none"/>
        <c:tickLblPos val="nextTo"/>
        <c:crossAx val="72632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296696533622948"/>
          <c:y val="0.66745289008450004"/>
          <c:w val="0.31563670920445291"/>
          <c:h val="0.13006224595990337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98"/>
      </a:pPr>
      <a:endParaRPr lang="en-US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MT Romania">
    <a:dk1>
      <a:sysClr val="windowText" lastClr="000000"/>
    </a:dk1>
    <a:lt1>
      <a:sysClr val="window" lastClr="FFFFFF"/>
    </a:lt1>
    <a:dk2>
      <a:srgbClr val="0C1227"/>
    </a:dk2>
    <a:lt2>
      <a:srgbClr val="FDF9F7"/>
    </a:lt2>
    <a:accent1>
      <a:srgbClr val="0072C6"/>
    </a:accent1>
    <a:accent2>
      <a:srgbClr val="F98723"/>
    </a:accent2>
    <a:accent3>
      <a:srgbClr val="DC3C00"/>
    </a:accent3>
    <a:accent4>
      <a:srgbClr val="F9CB23"/>
    </a:accent4>
    <a:accent5>
      <a:srgbClr val="146834"/>
    </a:accent5>
    <a:accent6>
      <a:srgbClr val="79498B"/>
    </a:accent6>
    <a:hlink>
      <a:srgbClr val="0072C6"/>
    </a:hlink>
    <a:folHlink>
      <a:srgbClr val="79498B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 Nurgaliev</cp:lastModifiedBy>
  <cp:revision>16</cp:revision>
  <cp:lastPrinted>2017-03-30T11:06:00Z</cp:lastPrinted>
  <dcterms:created xsi:type="dcterms:W3CDTF">2018-03-28T18:53:00Z</dcterms:created>
  <dcterms:modified xsi:type="dcterms:W3CDTF">2018-03-29T12:10:00Z</dcterms:modified>
</cp:coreProperties>
</file>